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19.07.2023 N 547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54.02.02 Декоративно-прикладное искусство и народные промыслы (по видам)"</w:t>
              <w:br/>
              <w:t xml:space="preserve">(Зарегистрировано в Минюсте России 23.08.2023 N 74939)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23 августа 2023 г. N 74939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19 июля 2023 г. N 547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54.02.02 ДЕКОРАТИВНО-ПРИКЛАДНОЕ ИСКУССТВО И НАРОДНЫЕ</w:t>
      </w:r>
    </w:p>
    <w:p>
      <w:pPr>
        <w:pStyle w:val="2"/>
        <w:jc w:val="center"/>
      </w:pPr>
      <w:r>
        <w:rPr>
          <w:sz w:val="24"/>
        </w:rPr>
        <w:t xml:space="preserve">ПРОМЫСЛЫ (ПО ВИДАМ)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4.2.30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w:history="0" r:id="rId9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федеральный государственный образовательный </w:t>
      </w:r>
      <w:hyperlink w:history="0" w:anchor="P33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специальности 54.02.02 Декоративно-прикладное искусство и народные промыслы (по видам) (далее - стандарт).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вправе осуществлять в соответствии со </w:t>
      </w:r>
      <w:hyperlink w:history="0" w:anchor="P33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обучение лиц, зачисленных до вступления в силу настоящего приказа, с их согласия;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на обучение в соответствии с федеральным государственным образовательным </w:t>
      </w:r>
      <w:hyperlink w:history="0" r:id="rId10" w:tooltip="Приказ Минобрнауки России от 02.08.2013 N 680 (ред. от 13.07.2021) &quot;Об утверждении федерального государственного образовательного стандарта среднего профессионального образования по профессии 072601.01 Мастер народных художественных промыслов&quot; (Зарегистрировано в Минюсте России 20.08.2013 N 29755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профессии </w:t>
      </w:r>
      <w:hyperlink w:history="0" r:id="rId11" w:tooltip="Приказ Минобрнауки РФ от 28.09.2009 N 354 (ред. от 21.02.2012) &quot;Об утверждении Перечня профессий начального профессионального образования&quot; (Зарегистрировано в Минюсте РФ 22.10.2009 N 15083) ------------ Утратил силу или отменен {КонсультантПлюс}">
        <w:r>
          <w:rPr>
            <w:sz w:val="24"/>
            <w:color w:val="0000ff"/>
          </w:rPr>
          <w:t xml:space="preserve">072601.01</w:t>
        </w:r>
      </w:hyperlink>
      <w:r>
        <w:rPr>
          <w:sz w:val="24"/>
        </w:rPr>
        <w:t xml:space="preserve"> Мастер народных художественных промыслов, утвержденным приказом Министерства образования и науки Российской Федерации от 2 августа 2013 г. N 680 (зарегистрирован Министерством юстиции Российской Федерации 20 августа 2013 г., регистрационный N 29755), с изменениями, внесенными приказом Министерства образования и науки Российской Федерации от 9 апреля 2015 г. N 389 (зарегистрирован Министерством юстиции Российской Федерации 8 мая 2015 г., регистрационный N 37216) 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федеральным государственным образовательным </w:t>
      </w:r>
      <w:hyperlink w:history="0" r:id="rId12" w:tooltip="Приказ Минобрнауки России от 02.08.2013 N 663 (ред. от 13.07.2021) &quot;Об утверждении федерального государственного образовательного стандарта среднего профессионального образования по профессии 072603.01 Изготовитель художественных изделий из керамики&quot; (Зарегистрировано в Минюсте России 20.08.2013 N 29616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профессии </w:t>
      </w:r>
      <w:hyperlink w:history="0" r:id="rId13" w:tooltip="Приказ Минобрнауки РФ от 28.09.2009 N 354 (ред. от 21.02.2012) &quot;Об утверждении Перечня профессий начального профессионального образования&quot; (Зарегистрировано в Минюсте РФ 22.10.2009 N 15083) ------------ Утратил силу или отменен {КонсультантПлюс}">
        <w:r>
          <w:rPr>
            <w:sz w:val="24"/>
            <w:color w:val="0000ff"/>
          </w:rPr>
          <w:t xml:space="preserve">072603.01</w:t>
        </w:r>
      </w:hyperlink>
      <w:r>
        <w:rPr>
          <w:sz w:val="24"/>
        </w:rPr>
        <w:t xml:space="preserve"> Изготовитель художественных изделий из керамики, утвержденным приказом Министерства образования и науки Российской Федерации от 2 августа 2013 г. N 663 (зарегистрирован Министерством юстиции Российской Федерации 20 августа 2013 г., регистрационный N 29616), с изменениями, внесенными приказом Министерства образования и науки Российской Федерации от 9 апреля 2015 г. N 389 (зарегистрирован Министерством юстиции Российской Федерации 8 мая 2015 г., регистрационный N 37216) 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федеральным государственным образовательным </w:t>
      </w:r>
      <w:hyperlink w:history="0" r:id="rId14" w:tooltip="Приказ Минобрнауки России от 02.08.2013 N 672 (ред. от 13.07.2021) &quot;Об утверждении федерального государственного образовательного стандарта среднего профессионального образования по профессии 072608.03 Художник росписи по дереву&quot; (Зарегистрировано в Минюсте России 20.08.2013 N 29497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профессии </w:t>
      </w:r>
      <w:hyperlink w:history="0" r:id="rId15" w:tooltip="Приказ Минобрнауки РФ от 28.09.2009 N 354 (ред. от 21.02.2012) &quot;Об утверждении Перечня профессий начального профессионального образования&quot; (Зарегистрировано в Минюсте РФ 22.10.2009 N 15083) ------------ Утратил силу или отменен {КонсультантПлюс}">
        <w:r>
          <w:rPr>
            <w:sz w:val="24"/>
            <w:color w:val="0000ff"/>
          </w:rPr>
          <w:t xml:space="preserve">072608.03</w:t>
        </w:r>
      </w:hyperlink>
      <w:r>
        <w:rPr>
          <w:sz w:val="24"/>
        </w:rPr>
        <w:t xml:space="preserve"> Художник росписи по дереву, утвержденным приказом Министерства образования и науки Российской Федерации от 2 августа 2013 г. N 672 (зарегистрирован Министерством юстиции Российской Федерации 20 августа 2013 г., регистрационный N 29497), с изменениями, внесенными приказом Министерства образования и науки Российской Федерации от 9 апреля 2015 г. N 389 (зарегистрирован Министерством юстиции Российской Федерации 8 мая 2015 г., регистрационный N 37216) 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федеральным государственным образовательным </w:t>
      </w:r>
      <w:hyperlink w:history="0" r:id="rId16" w:tooltip="Приказ Минобрнауки России от 02.08.2013 N 671 (ред. от 13.07.2021) &quot;Об утверждении федерального государственного образовательного стандарта среднего профессионального образования по профессии 072608.04 Художник росписи по ткани&quot; (Зарегистрировано в Минюсте России 20.08.2013 N 29578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профессии </w:t>
      </w:r>
      <w:hyperlink w:history="0" r:id="rId17" w:tooltip="Приказ Минобрнауки РФ от 28.09.2009 N 354 (ред. от 21.02.2012) &quot;Об утверждении Перечня профессий начального профессионального образования&quot; (Зарегистрировано в Минюсте РФ 22.10.2009 N 15083) ------------ Утратил силу или отменен {КонсультантПлюс}">
        <w:r>
          <w:rPr>
            <w:sz w:val="24"/>
            <w:color w:val="0000ff"/>
          </w:rPr>
          <w:t xml:space="preserve">072608.04</w:t>
        </w:r>
      </w:hyperlink>
      <w:r>
        <w:rPr>
          <w:sz w:val="24"/>
        </w:rPr>
        <w:t xml:space="preserve"> Художник росписи по ткани, утвержденным приказом Министерства образования и науки Российской Федерации от 2 августа 2013 г. N 671 (зарегистрирован Министерством юстиции Российской Федерации 20 августа 2013 г., регистрационный N 29578), с изменениями, внесенными приказом Министерства образования и науки Российской Федерации от 9 апреля 2015 г. N 389 (зарегистрирован Министерством юстиции Российской Федерации 8 мая 2015 г., регистрационный N 37216) 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и федеральным государственным образовательным </w:t>
      </w:r>
      <w:hyperlink w:history="0" r:id="rId18" w:tooltip="Приказ Минобрнауки России от 27.10.2014 N 1389 (ред. от 13.07.2021) &quot;Об утверждении федерального государственного образовательного стандарта среднего профессионального образования по специальности 54.02.02 Декоративно-прикладное искусство и народные промыслы (по видам)&quot; (Зарегистрировано в Минюсте России 24.11.2014 N 34873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специальности </w:t>
      </w:r>
      <w:hyperlink w:history="0" r:id="rId19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54.02.02</w:t>
        </w:r>
      </w:hyperlink>
      <w:r>
        <w:rPr>
          <w:sz w:val="24"/>
        </w:rPr>
        <w:t xml:space="preserve"> Декоративно-прикладное искусство и народные промыслы (по видам), утвержденным приказом Министерства образования и науки Российской Федерации от 27 октября 2014 г. N 1389 (зарегистрирован Министерством юстиции Российской Федерации 24 ноября 2014 г., регистрационный N 34873), с изменениями, внесенными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прекращается с 31 декабря 2023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Исполняющий обязанности Министра</w:t>
      </w:r>
    </w:p>
    <w:p>
      <w:pPr>
        <w:pStyle w:val="0"/>
        <w:jc w:val="right"/>
      </w:pPr>
      <w:r>
        <w:rPr>
          <w:sz w:val="24"/>
        </w:rPr>
        <w:t xml:space="preserve">А.В.БУГАЕВ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19 июля 2023 г. N 547</w:t>
      </w:r>
    </w:p>
    <w:p>
      <w:pPr>
        <w:pStyle w:val="0"/>
        <w:jc w:val="both"/>
      </w:pPr>
      <w:r>
        <w:rPr>
          <w:sz w:val="24"/>
        </w:rPr>
      </w:r>
    </w:p>
    <w:bookmarkStart w:id="33" w:name="P33"/>
    <w:bookmarkEnd w:id="33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54.02.02 ДЕКОРАТИВНО-ПРИКЛАДНОЕ ИСКУССТВО И НАРОДНЫЕ</w:t>
      </w:r>
    </w:p>
    <w:p>
      <w:pPr>
        <w:pStyle w:val="2"/>
        <w:jc w:val="center"/>
      </w:pPr>
      <w:r>
        <w:rPr>
          <w:sz w:val="24"/>
        </w:rPr>
        <w:t xml:space="preserve">ПРОМЫСЛЫ (ПО ВИДАМ)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bookmarkStart w:id="40" w:name="P40"/>
    <w:bookmarkEnd w:id="40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w:history="0" r:id="rId20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54.02.02</w:t>
        </w:r>
      </w:hyperlink>
      <w:r>
        <w:rPr>
          <w:sz w:val="24"/>
        </w:rPr>
        <w:t xml:space="preserve"> Декоративно-прикладное искусство и народные промыслы (по видам) (далее соответственно - ФГОС СПО, образовательная программа, специальность) в соответствии с одной из выбранных квалификаций специалиста среднего звена "художник-мастер"/"художник-мастер, преподаватель"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21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приказом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w:history="0" r:id="rId22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стандарта</w:t>
        </w:r>
      </w:hyperlink>
      <w:r>
        <w:rPr>
          <w:sz w:val="24"/>
        </w:rPr>
        <w:t xml:space="preserve"> среднего общего образования &lt;2&gt; и ФГОС СПО с учетом получаемой специальности.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Федеральный государственный образовательный </w:t>
      </w:r>
      <w:hyperlink w:history="0" r:id="rId23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 и от 12 августа 2022 г. N 732 (зарегистрирован Министерством юстиции Российской Федерации 12 сентября 2022 г., регистрационный N 70034).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 форме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2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2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bookmarkStart w:id="62" w:name="P62"/>
    <w:bookmarkEnd w:id="62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вне зависимости от применяемых образовательных технологий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для квалификации "художник-мастер":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среднего общего образования - 2 года 10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основного общего образования - 3 года 10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для квалификации "художник-мастер, преподаватель":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основного общего образования - 3 года 10 месяцев.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 составляет не более срока получения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сроком получения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history="0" w:anchor="P62" w:tooltip="1.9. Срок получения образования по образовательной программе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1.13. Срок получения образования по образовательной программе, в соответствии с квалификацией "художник-мастер",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26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------------ Утратил силу или отменен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г.</w:t>
      </w:r>
    </w:p>
    <w:p>
      <w:pPr>
        <w:pStyle w:val="0"/>
        <w:jc w:val="both"/>
      </w:pPr>
      <w:r>
        <w:rPr>
          <w:sz w:val="24"/>
        </w:rPr>
      </w:r>
    </w:p>
    <w:bookmarkStart w:id="76" w:name="P76"/>
    <w:bookmarkEnd w:id="76"/>
    <w:p>
      <w:pPr>
        <w:pStyle w:val="0"/>
        <w:ind w:firstLine="540"/>
        <w:jc w:val="both"/>
      </w:pPr>
      <w:r>
        <w:rPr>
          <w:sz w:val="24"/>
        </w:rPr>
        <w:t xml:space="preserve">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для квалификации "художник-мастер": </w:t>
      </w:r>
      <w:hyperlink w:history="0" r:id="rId27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04</w:t>
        </w:r>
      </w:hyperlink>
      <w:r>
        <w:rPr>
          <w:sz w:val="24"/>
        </w:rPr>
        <w:t xml:space="preserve"> Культура, искусство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28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б) для квалификации "художник-мастер, преподаватель": </w:t>
      </w:r>
      <w:hyperlink w:history="0" r:id="rId29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01</w:t>
        </w:r>
      </w:hyperlink>
      <w:r>
        <w:rPr>
          <w:sz w:val="24"/>
        </w:rPr>
        <w:t xml:space="preserve"> Образование и наука, </w:t>
      </w:r>
      <w:hyperlink w:history="0" r:id="rId30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04</w:t>
        </w:r>
      </w:hyperlink>
      <w:r>
        <w:rPr>
          <w:sz w:val="24"/>
        </w:rPr>
        <w:t xml:space="preserve"> Культура, искусство.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1.15.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с присвоением квалификации "художник-мастер" </w:t>
      </w:r>
      <w:hyperlink w:history="0" w:anchor="P94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94" w:name="P94"/>
    <w:bookmarkEnd w:id="94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jc w:val="center"/>
      </w:pPr>
      <w:r>
        <w:rPr>
          <w:sz w:val="24"/>
        </w:rPr>
        <w:t xml:space="preserve">для квалификации "художник-мастер"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4535"/>
      </w:tblGrid>
      <w:tr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2052</w:t>
            </w:r>
          </w:p>
        </w:tc>
      </w:tr>
      <w:tr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900</w:t>
            </w:r>
          </w:p>
        </w:tc>
      </w:tr>
      <w:tr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4464</w:t>
            </w:r>
          </w:p>
        </w:tc>
      </w:tr>
      <w:tr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Структура и объем образовательной программы с присвоением квалификации "художник-мастер, преподаватель" </w:t>
      </w:r>
      <w:hyperlink w:history="0" w:anchor="P118" w:tooltip="Структура и объем образовательной программы для квалификации">
        <w:r>
          <w:rPr>
            <w:sz w:val="24"/>
            <w:color w:val="0000ff"/>
          </w:rPr>
          <w:t xml:space="preserve">(таблица N 2)</w:t>
        </w:r>
      </w:hyperlink>
      <w:r>
        <w:rPr>
          <w:sz w:val="24"/>
        </w:rPr>
        <w:t xml:space="preserve">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bookmarkStart w:id="118" w:name="P118"/>
    <w:bookmarkEnd w:id="118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 для квалификации</w:t>
      </w:r>
    </w:p>
    <w:p>
      <w:pPr>
        <w:pStyle w:val="0"/>
        <w:jc w:val="center"/>
      </w:pPr>
      <w:r>
        <w:rPr>
          <w:sz w:val="24"/>
        </w:rPr>
        <w:t xml:space="preserve">"художник-мастер, преподаватель"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4535"/>
      </w:tblGrid>
      <w:tr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2052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900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324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6012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2.3. Образовательная программа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66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bookmarkStart w:id="142" w:name="P142"/>
    <w:bookmarkEnd w:id="14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Образовательная программа разрабатывается образовательной организацией в соответствии с ФГОС СПО и с учетом соответствующей ПОП и предполагает освоение следующих видов деятельности: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для квалификации "художник-мастер":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творческая и исполнительская деятельность (изготовление изделий декоративно-прикладного искусства индивидуального и интерьерного назначения);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для квалификации "художник-мастер, преподаватель":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творческая и исполнительская деятельность (изготовление изделий декоративно-прикладного искусства индивидуального и интерьерного назначения);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педагогическая деятельность.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42" w:tooltip="2.5. Образовательная программа разрабатывается образовательной организацией в соответствии с ФГОС СПО и с учетом соответствующей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2.5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Обязательная часть общепрофессионального цикла образовательной программы должна предусматривать изучение следующих дисциплин: "История искусств", "Перспектива", "Декоративно-прикладное искусство и народные промыслы", "Рисунок", "Живопись", "Цветоведение", "Пластическая анатомия", "Информационные технологии в профессиональной деятельности", "Правовые основы профессиональной деятельности", "Индивидуальная предпринимательская деятельность".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Дополнительная работа над завершением программного задания по дисциплинам "Рисунок", "Живопись", междисциплинарному курсу "Технология исполнения изделий декоративно-прикладного и народного искусства" (не более 6 часов в неделю) является особым видом самостоятельной работы обучающихся, проводится под руководством преподавателя, включается в расписание учебных занятий и в учебную нагрузку преподавателя, проводится рассредоточенно в течение теоретического обучения, является обязательной формой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Профессиональный цикл образовательной программы включает профессиональные модули, которые формируются в соответствии с видами профессиональной деятельности, предусмотренными </w:t>
      </w:r>
      <w:hyperlink w:history="0" w:anchor="P142" w:tooltip="2.5. Образовательная программа разрабатывается образовательной организацией в соответствии с ФГОС СПО и с учетом соответствующей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2.5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6 зачетных единиц.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Государственная итоговая аттестация проводится в форме государственного экзамена и защиты дипломного проекта (работы).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2.14. Государственная итоговая аттестация завершается присвоением квалификации специалиста среднего звена, указанной в </w:t>
      </w:r>
      <w:hyperlink w:history="0" w:anchor="P40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54.02.02 Декоративно-прикладное искусство и народные промыслы (по видам) (далее соответственно - ФГОС СПО, образовательная программа, специальность) в соответствии с одной из выбранных квалификаций сп..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</w:r>
    </w:p>
    <w:bookmarkStart w:id="166" w:name="P166"/>
    <w:bookmarkEnd w:id="166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 в соответствии с квалификацией "художник-мастер", должен обладать профессиональными компетенциями (далее - ПК), соответствующими видам деятельности (таблица N 3), предусмотренным </w:t>
      </w:r>
      <w:hyperlink w:history="0" w:anchor="P142" w:tooltip="2.5. Образовательная программа разрабатывается образовательной организацией в соответствии с ФГОС СПО и с учетом соответствующей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2.5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3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12"/>
        <w:gridCol w:w="5159"/>
      </w:tblGrid>
      <w:tr>
        <w:tc>
          <w:tcPr>
            <w:tcW w:w="39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515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391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15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творческая и исполнительская деятельность (изготовление изделий декоративно-прикладного искусства индивидуального и интерьерного назначения)</w:t>
            </w:r>
          </w:p>
        </w:tc>
        <w:tc>
          <w:tcPr>
            <w:tcW w:w="5159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Изображать фигуру человека, животных и окружающую предметно-пространственную среду средствами академического рисунка, живописи и скульптуры.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Создавать художественно-графические проекты изделий декоративно-прикладного искусства индивидуального, утилитарного и интерьерного назначения и воплощать их в материале.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Собирать, анализировать и систематизировать подготовительный материал при проектировании изделий декоративно-прикладного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Выполнять эскизы и проекты изделий с использованием различных графических средств и приемов.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1.5. Самостоятельно разрабатывать колористические решения художественно-графических проектов изделий декоративно-прикладного и народного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1.6. Владеть культурой устной и письменной речи, профессиональной терминологией.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1.7. Использовать компьютерные технологии при проектировании изделий традиционного прикладного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1.8. Представлять художественные изделия по собственным композициям для участия в различных выставках и конкурсах.</w:t>
            </w:r>
          </w:p>
        </w:tc>
      </w:tr>
      <w:tr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</w:t>
            </w:r>
          </w:p>
        </w:tc>
        <w:tc>
          <w:tcPr>
            <w:tcW w:w="515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Копировать бытовые изделия традиционного прикладного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Варьировать изделия декоративно-прикладного и народного искусства с новыми технологическими и колористическими решениями.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2.3. Составлять технологические карты исполнения изделий декоративно-прикладного и народного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2.4. Использовать компьютерные технологии при реализации замысла в изготовлении изделия традиционного прикладного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2.5. Контролировать изготовление изделий на предмет соответствия требованиям, предъявляемым к изделиям декоративно-прикладного и народного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2.6. Обеспечивать и соблюдать правила и нормы безопасности в профессиональной деятельности.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2.7. Подготавливать и применять необходимые материалы, инструменты, приспособления и оборудование для изготовления изделий традиционного прикладного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2.8. Планировать производство товаров и услуг.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Выпускник, освоивший образовательную программу в соответствии с квалификацией "художник-мастер, преподаватель", должен обладать ПК, соответствующими видам деятельности (таблица N 4), предусмотренным </w:t>
      </w:r>
      <w:hyperlink w:history="0" w:anchor="P142" w:tooltip="2.5. Образовательная программа разрабатывается образовательной организацией в соответствии с ФГОС СПО и с учетом соответствующей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2.5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4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12"/>
        <w:gridCol w:w="5159"/>
      </w:tblGrid>
      <w:tr>
        <w:tc>
          <w:tcPr>
            <w:tcW w:w="39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51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39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1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творческая и исполнительская деятельность (изготовление изделий декоративно-прикладного искусства индивидуального и интерьерного назначения)</w:t>
            </w:r>
          </w:p>
        </w:tc>
        <w:tc>
          <w:tcPr>
            <w:tcW w:w="5159" w:type="dxa"/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ПК 1.1. Изображать фигуру человека, животных и окружающую предметно-пространственную среду средствами академического рисунка, живописи и скульптуры.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Создавать художественно-графические проекты изделий декоративно-прикладного искусства индивидуального, утилитарного и интерьерного назначения и воплощать их в материале.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Собирать, анализировать и систематизировать подготовительный материал при проектировании изделий декоративно-прикладного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Выполнять эскизы и проекты изделий с использованием различных графических средств и приемов.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1.5. Самостоятельно разрабатывать колористические решения художественно-графических проектов изделий декоративно-прикладного и народного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1.6. Владеть культурой устной и письменной речи, профессиональной терминологией.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1.7. Использовать компьютерные технологии при проектировании изделий традиционного прикладного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1.8. Представлять художественные изделия по собственным композициям для участия в различных выставках и конкурсах.</w:t>
            </w:r>
          </w:p>
        </w:tc>
      </w:tr>
      <w:tr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</w:t>
            </w:r>
          </w:p>
        </w:tc>
        <w:tc>
          <w:tcPr>
            <w:tcW w:w="515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Копировать бытовые изделия традиционного прикладного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Варьировать изделия декоративно-прикладного и народного искусства с новыми технологическими и колористическими решениями.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2.3. Составлять технологические карты исполнения изделий декоративно-прикладного и народного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2.4. Использовать компьютерные технологии при реализации замысла в изготовлении изделия традиционного прикладного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2.5. Контролировать изготовление изделий на предмет соответствия требованиям, предъявляемым к изделиям декоративно-прикладного и народного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2.6. Обеспечивать и соблюдать правила и нормы безопасности в профессиональной деятельности.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2.7. Подготавливать и применять необходимые материалы, инструменты, приспособления и оборудование для изготовления изделий традиционного прикладного искусства.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2.8. Планировать производство товаров и услуг.</w:t>
            </w:r>
          </w:p>
        </w:tc>
      </w:tr>
      <w:tr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педагогическая деятельность</w:t>
            </w:r>
          </w:p>
        </w:tc>
        <w:tc>
          <w:tcPr>
            <w:tcW w:w="515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Осуществлять преподавательскую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Использовать базовые знания в области психологии и педагогики, специальных и теоретических дисциплин в преподавательской деятельности и практический опыт по организации и анализу учебного процесса, методике подготовки и проведения урока.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Планировать процесс развития обучающихся, используя индивидуальные методы и приемы работы с учетом возрастных, психологических и физиологических особенностей обучающихся.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3.5. Устанавливать педагогически целесообразные взаимоотношения с родителями (законными представителями) обучающихся, осваивающих основную и дополнительную общеобразовательную программу, при решении задач обучения и воспитания.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3.6. Осуществлять воспитательную деятельность; проектировать и реализовывать программы воспитания.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42" w:tooltip="2.5. Образовательная программа разрабатывается образовательной организацией в соответствии с ФГОС СПО и с учетом соответствующей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2.5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для учета потребностей регионального рынка труда.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</w:t>
      </w:r>
      <w:hyperlink w:history="0" r:id="rId3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&lt;8&gt;.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Федеральный </w:t>
      </w:r>
      <w:hyperlink w:history="0" r:id="rId32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населения"; санитарные правила </w:t>
      </w:r>
      <w:hyperlink w:history="0" r:id="rId33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------------ Утратил силу или отменен {КонсультантПлюс}">
        <w:r>
          <w:rPr>
            <w:sz w:val="24"/>
            <w:color w:val="0000ff"/>
          </w:rPr>
          <w:t xml:space="preserve"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правила и нормы </w:t>
      </w:r>
      <w:hyperlink w:history="0" r:id="rId34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------------ Утратил силу или отменен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правила и нормы </w:t>
      </w:r>
      <w:hyperlink w:history="0" r:id="rId35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предусмотренных учебным планом, с учетом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history="0" w:anchor="P76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области профессиональной деятельности, указанных в </w:t>
      </w:r>
      <w:hyperlink w:history="0" w:anchor="P76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указанной в </w:t>
      </w:r>
      <w:hyperlink w:history="0" w:anchor="P76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w:history="0" r:id="rId3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 Бюджетный </w:t>
      </w:r>
      <w:hyperlink w:history="0" r:id="rId37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том числе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19.07.2023 N 547</w:t>
            <w:br/>
            <w:t>"Об утверждении федерального государственного образовательного стандарт...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2973&amp;date=04.10.2026&amp;dst=100051&amp;field=134" TargetMode = "External"/><Relationship Id="rId9" Type="http://schemas.openxmlformats.org/officeDocument/2006/relationships/hyperlink" Target="https://login.consultant.ru/link/?req=doc&amp;base=LAW&amp;n=481262&amp;date=04.10.2026&amp;dst=100072&amp;field=134" TargetMode = "External"/><Relationship Id="rId10" Type="http://schemas.openxmlformats.org/officeDocument/2006/relationships/hyperlink" Target="https://login.consultant.ru/link/?req=doc&amp;base=LAW&amp;n=398485&amp;date=04.10.2026&amp;dst=100012&amp;field=134" TargetMode = "External"/><Relationship Id="rId11" Type="http://schemas.openxmlformats.org/officeDocument/2006/relationships/hyperlink" Target="https://login.consultant.ru/link/?req=doc&amp;base=LAW&amp;n=127684&amp;date=04.10.2026&amp;dst=100041&amp;field=134" TargetMode = "External"/><Relationship Id="rId12" Type="http://schemas.openxmlformats.org/officeDocument/2006/relationships/hyperlink" Target="https://login.consultant.ru/link/?req=doc&amp;base=LAW&amp;n=398501&amp;date=04.10.2026&amp;dst=100012&amp;field=134" TargetMode = "External"/><Relationship Id="rId13" Type="http://schemas.openxmlformats.org/officeDocument/2006/relationships/hyperlink" Target="https://login.consultant.ru/link/?req=doc&amp;base=LAW&amp;n=127684&amp;date=04.10.2026&amp;dst=100044&amp;field=134" TargetMode = "External"/><Relationship Id="rId14" Type="http://schemas.openxmlformats.org/officeDocument/2006/relationships/hyperlink" Target="https://login.consultant.ru/link/?req=doc&amp;base=LAW&amp;n=398466&amp;date=04.10.2026&amp;dst=100012&amp;field=134" TargetMode = "External"/><Relationship Id="rId15" Type="http://schemas.openxmlformats.org/officeDocument/2006/relationships/hyperlink" Target="https://login.consultant.ru/link/?req=doc&amp;base=LAW&amp;n=127684&amp;date=04.10.2026&amp;dst=100047&amp;field=134" TargetMode = "External"/><Relationship Id="rId16" Type="http://schemas.openxmlformats.org/officeDocument/2006/relationships/hyperlink" Target="https://login.consultant.ru/link/?req=doc&amp;base=LAW&amp;n=398551&amp;date=04.10.2026&amp;dst=100012&amp;field=134" TargetMode = "External"/><Relationship Id="rId17" Type="http://schemas.openxmlformats.org/officeDocument/2006/relationships/hyperlink" Target="https://login.consultant.ru/link/?req=doc&amp;base=LAW&amp;n=127684&amp;date=04.10.2026&amp;dst=100048&amp;field=134" TargetMode = "External"/><Relationship Id="rId18" Type="http://schemas.openxmlformats.org/officeDocument/2006/relationships/hyperlink" Target="https://login.consultant.ru/link/?req=doc&amp;base=LAW&amp;n=398307&amp;date=04.10.2026&amp;dst=100012&amp;field=134" TargetMode = "External"/><Relationship Id="rId19" Type="http://schemas.openxmlformats.org/officeDocument/2006/relationships/hyperlink" Target="https://login.consultant.ru/link/?req=doc&amp;base=LAW&amp;n=530300&amp;date=04.10.2026&amp;dst=174&amp;field=134" TargetMode = "External"/><Relationship Id="rId20" Type="http://schemas.openxmlformats.org/officeDocument/2006/relationships/hyperlink" Target="https://login.consultant.ru/link/?req=doc&amp;base=LAW&amp;n=530300&amp;date=04.10.2026&amp;dst=174&amp;field=134" TargetMode = "External"/><Relationship Id="rId21" Type="http://schemas.openxmlformats.org/officeDocument/2006/relationships/hyperlink" Target="https://login.consultant.ru/link/?req=doc&amp;base=LAW&amp;n=530300&amp;date=04.10.2026&amp;dst=100562&amp;field=134" TargetMode = "External"/><Relationship Id="rId22" Type="http://schemas.openxmlformats.org/officeDocument/2006/relationships/hyperlink" Target="https://login.consultant.ru/link/?req=doc&amp;base=LAW&amp;n=501142&amp;date=04.10.2026&amp;dst=4&amp;field=134" TargetMode = "External"/><Relationship Id="rId23" Type="http://schemas.openxmlformats.org/officeDocument/2006/relationships/hyperlink" Target="https://login.consultant.ru/link/?req=doc&amp;base=LAW&amp;n=501142&amp;date=04.10.2026&amp;dst=4&amp;field=134" TargetMode = "External"/><Relationship Id="rId24" Type="http://schemas.openxmlformats.org/officeDocument/2006/relationships/hyperlink" Target="https://login.consultant.ru/link/?req=doc&amp;base=LAW&amp;n=527217&amp;date=04.10.2026&amp;dst=774&amp;field=134" TargetMode = "External"/><Relationship Id="rId25" Type="http://schemas.openxmlformats.org/officeDocument/2006/relationships/hyperlink" Target="https://login.consultant.ru/link/?req=doc&amp;base=LAW&amp;n=527217&amp;date=04.10.2026&amp;dst=100249&amp;field=134" TargetMode = "External"/><Relationship Id="rId26" Type="http://schemas.openxmlformats.org/officeDocument/2006/relationships/hyperlink" Target="https://login.consultant.ru/link/?req=doc&amp;base=LAW&amp;n=411930&amp;date=04.10.2026&amp;dst=100030&amp;field=134" TargetMode = "External"/><Relationship Id="rId27" Type="http://schemas.openxmlformats.org/officeDocument/2006/relationships/hyperlink" Target="https://login.consultant.ru/link/?req=doc&amp;base=LAW&amp;n=214720&amp;date=04.10.2026&amp;dst=100056&amp;field=134" TargetMode = "External"/><Relationship Id="rId28" Type="http://schemas.openxmlformats.org/officeDocument/2006/relationships/hyperlink" Target="https://login.consultant.ru/link/?req=doc&amp;base=LAW&amp;n=214720&amp;date=04.10.2026&amp;dst=100047&amp;field=134" TargetMode = "External"/><Relationship Id="rId29" Type="http://schemas.openxmlformats.org/officeDocument/2006/relationships/hyperlink" Target="https://login.consultant.ru/link/?req=doc&amp;base=LAW&amp;n=214720&amp;date=04.10.2026&amp;dst=100050&amp;field=134" TargetMode = "External"/><Relationship Id="rId30" Type="http://schemas.openxmlformats.org/officeDocument/2006/relationships/hyperlink" Target="https://login.consultant.ru/link/?req=doc&amp;base=LAW&amp;n=214720&amp;date=04.10.2026&amp;dst=100056&amp;field=134" TargetMode = "External"/><Relationship Id="rId31" Type="http://schemas.openxmlformats.org/officeDocument/2006/relationships/hyperlink" Target="https://login.consultant.ru/link/?req=doc&amp;base=LAW&amp;n=527217&amp;date=04.10.2026&amp;dst=415&amp;field=134" TargetMode = "External"/><Relationship Id="rId32" Type="http://schemas.openxmlformats.org/officeDocument/2006/relationships/hyperlink" Target="https://login.consultant.ru/link/?req=doc&amp;base=LAW&amp;n=536587&amp;date=04.10.2026" TargetMode = "External"/><Relationship Id="rId33" Type="http://schemas.openxmlformats.org/officeDocument/2006/relationships/hyperlink" Target="https://login.consultant.ru/link/?req=doc&amp;base=LAW&amp;n=522968&amp;date=04.10.2026&amp;dst=100047&amp;field=134" TargetMode = "External"/><Relationship Id="rId34" Type="http://schemas.openxmlformats.org/officeDocument/2006/relationships/hyperlink" Target="https://login.consultant.ru/link/?req=doc&amp;base=LAW&amp;n=494597&amp;date=04.10.2026&amp;dst=100037&amp;field=134" TargetMode = "External"/><Relationship Id="rId35" Type="http://schemas.openxmlformats.org/officeDocument/2006/relationships/hyperlink" Target="https://login.consultant.ru/link/?req=doc&amp;base=LAW&amp;n=517341&amp;date=04.10.2026&amp;dst=100137&amp;field=134" TargetMode = "External"/><Relationship Id="rId36" Type="http://schemas.openxmlformats.org/officeDocument/2006/relationships/hyperlink" Target="https://login.consultant.ru/link/?req=doc&amp;base=LAW&amp;n=527217&amp;date=04.10.2026" TargetMode = "External"/><Relationship Id="rId37" Type="http://schemas.openxmlformats.org/officeDocument/2006/relationships/hyperlink" Target="https://login.consultant.ru/link/?req=doc&amp;base=LAW&amp;n=513926&amp;date=04.10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19.07.2023 N 547
"Об утверждении федерального государственного образовательного стандарта среднего профессионального образования по специальности 54.02.02 Декоративно-прикладное искусство и народные промыслы (по видам)"
(Зарегистрировано в Минюсте России 23.08.2023 N 74939)</dc:title>
  <dcterms:created xsi:type="dcterms:W3CDTF">2026-10-04T19:34:03Z</dcterms:created>
</cp:coreProperties>
</file>