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D8" w:rsidRPr="009764D8" w:rsidRDefault="001C0212" w:rsidP="001C0212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0212">
        <w:rPr>
          <w:rFonts w:ascii="Times New Roman" w:hAnsi="Times New Roman" w:cs="Times New Roman"/>
          <w:b/>
          <w:sz w:val="28"/>
          <w:szCs w:val="28"/>
        </w:rPr>
        <w:t xml:space="preserve">Тема: Построение орнамента (логотипа) в прямоугольной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0212">
        <w:rPr>
          <w:rFonts w:ascii="Times New Roman" w:hAnsi="Times New Roman" w:cs="Times New Roman"/>
          <w:b/>
          <w:sz w:val="28"/>
          <w:szCs w:val="28"/>
        </w:rPr>
        <w:t>изометрической проекции</w:t>
      </w:r>
      <w:r w:rsidRPr="001C0212">
        <w:rPr>
          <w:rFonts w:ascii="Times New Roman" w:hAnsi="Times New Roman" w:cs="Times New Roman"/>
          <w:b/>
          <w:sz w:val="28"/>
          <w:szCs w:val="28"/>
        </w:rPr>
        <w:br/>
      </w:r>
      <w:r w:rsidR="009764D8"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Частный случай параллельного проецирования, при котором направление проецирования S перпендикулярно плоскости проекций П¢, еще больше упрощает построение чертежа и наиболее часто применяется в конструкторской практике. Этот способ называют </w:t>
      </w:r>
      <w:r w:rsidR="009764D8"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прямоугольным проецированием</w:t>
      </w:r>
      <w:r w:rsidR="009764D8"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или </w:t>
      </w:r>
      <w:r w:rsidR="009764D8"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ортогональным проецированием.</w:t>
      </w:r>
    </w:p>
    <w:p w:rsid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 Метод ортогональных проекций был впервые изложен французским геометром </w:t>
      </w:r>
      <w:proofErr w:type="spellStart"/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Гаспаром</w:t>
      </w:r>
      <w:proofErr w:type="spellEnd"/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Монжем, поэтому иногда его называют методом Монжа. Этот метод является основным при составлении технических чертежей, поскольку позволяет наиболее полно судить о размерах изображенных предметов. В этом случае нетрудно установить соотношение между длиной некоторого отрезка АВ в пространстве и длиной его проекции А¢В</w:t>
      </w:r>
      <w:proofErr w:type="gramStart"/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¢(</w:t>
      </w:r>
      <w:proofErr w:type="gramEnd"/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рисунок 1-5).</w:t>
      </w:r>
    </w:p>
    <w:p w:rsidR="001C0212" w:rsidRDefault="001C0212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BC7AAC6" wp14:editId="15EF56C2">
            <wp:extent cx="2524125" cy="2028825"/>
            <wp:effectExtent l="0" t="0" r="9525" b="9525"/>
            <wp:docPr id="3" name="Рисунок 3" descr="https://poznayka.org/baza1/9864354057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nayka.org/baza1/98643540571.files/image0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D5" w:rsidRDefault="00FE41D5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5934075" cy="3476625"/>
            <wp:effectExtent l="0" t="0" r="9525" b="9525"/>
            <wp:docPr id="13" name="Рисунок 13" descr="F: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slide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E5" w:rsidRPr="007528E5" w:rsidRDefault="00A465CA" w:rsidP="007528E5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528E5" w:rsidRPr="007528E5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 техническом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8E5" w:rsidRPr="007528E5">
        <w:rPr>
          <w:rFonts w:ascii="Times New Roman" w:hAnsi="Times New Roman" w:cs="Times New Roman"/>
          <w:sz w:val="28"/>
          <w:szCs w:val="28"/>
        </w:rPr>
        <w:t>рисовании геометрических тел и предметов придерживаются той же последовательности, что и при построении аксонометрических проекций</w:t>
      </w:r>
      <w:r w:rsidR="001C0212">
        <w:rPr>
          <w:rFonts w:ascii="Times New Roman" w:hAnsi="Times New Roman" w:cs="Times New Roman"/>
          <w:sz w:val="28"/>
          <w:szCs w:val="28"/>
        </w:rPr>
        <w:t xml:space="preserve"> (в данном случае прямоугольной изометрической проекции)</w:t>
      </w:r>
      <w:r w:rsidR="007528E5" w:rsidRPr="007528E5">
        <w:rPr>
          <w:rFonts w:ascii="Times New Roman" w:hAnsi="Times New Roman" w:cs="Times New Roman"/>
          <w:sz w:val="28"/>
          <w:szCs w:val="28"/>
        </w:rPr>
        <w:t xml:space="preserve">. Сложные формы расчленяют мысленно на простые тела, применяют способы: «наращивания», «вырезания» и «боковой грани». </w:t>
      </w:r>
    </w:p>
    <w:p w:rsidR="007528E5" w:rsidRDefault="007528E5" w:rsidP="007528E5">
      <w:pPr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sz w:val="28"/>
          <w:szCs w:val="28"/>
        </w:rPr>
        <w:t>Выполнение технического рисунка начинают с проведения аксонометрических осей. Чтобы на бумаге в клетку построить угол 120°, проводят 5 клеток от центра осей вправо и влево и 3 - вниз (или вверх).</w:t>
      </w:r>
    </w:p>
    <w:p w:rsidR="001C0212" w:rsidRDefault="001C0212" w:rsidP="007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3471" cy="1876425"/>
            <wp:effectExtent l="0" t="0" r="8255" b="0"/>
            <wp:docPr id="11" name="Рисунок 11" descr="F:\0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000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08" cy="19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D7051" wp14:editId="36FA90DE">
            <wp:extent cx="2562358" cy="2085975"/>
            <wp:effectExtent l="0" t="0" r="0" b="0"/>
            <wp:docPr id="9" name="Рисунок 9" descr="D:\DOC\Desktop\скуд\черчение и перспектива\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\Desktop\скуд\черчение и перспектива\pic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63" cy="21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CA" w:rsidRDefault="003B113A" w:rsidP="007528E5">
      <w:pPr>
        <w:rPr>
          <w:rFonts w:ascii="Times New Roman" w:hAnsi="Times New Roman" w:cs="Times New Roman"/>
          <w:sz w:val="28"/>
          <w:szCs w:val="28"/>
        </w:rPr>
      </w:pPr>
      <w:r w:rsidRPr="00616992">
        <w:rPr>
          <w:rFonts w:ascii="Times New Roman" w:hAnsi="Times New Roman" w:cs="Times New Roman"/>
          <w:sz w:val="28"/>
          <w:szCs w:val="28"/>
        </w:rPr>
        <w:t>Тонкими линиями намечают изображения детали. Убедившись в правильности рисунка, необходимо обвести его с более сильным нажимом карандаша, чтобы придать рисунку большую выразительность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1D5" w:rsidRDefault="00FE41D5" w:rsidP="007528E5">
      <w:pPr>
        <w:rPr>
          <w:rFonts w:ascii="Times New Roman" w:hAnsi="Times New Roman" w:cs="Times New Roman"/>
          <w:b/>
          <w:sz w:val="28"/>
          <w:szCs w:val="28"/>
        </w:rPr>
      </w:pPr>
      <w:r w:rsidRPr="00FE41D5">
        <w:rPr>
          <w:rFonts w:ascii="Times New Roman" w:hAnsi="Times New Roman" w:cs="Times New Roman"/>
          <w:b/>
          <w:sz w:val="28"/>
          <w:szCs w:val="28"/>
        </w:rPr>
        <w:t>Ниже представлена последовательность построения фигуры в прямоугольной изометрической проекции.</w:t>
      </w:r>
    </w:p>
    <w:p w:rsidR="00FE41D5" w:rsidRPr="00FE41D5" w:rsidRDefault="00FE41D5" w:rsidP="00752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Построить орнамент (логотип в объеме) на осях прямоугольной изометрической проекции</w:t>
      </w: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построения </w:t>
      </w:r>
    </w:p>
    <w:p w:rsidR="00A465CA" w:rsidRDefault="00FE41D5" w:rsidP="007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6822" cy="6648904"/>
            <wp:effectExtent l="0" t="0" r="0" b="0"/>
            <wp:docPr id="14" name="Рисунок 14" descr="F:\0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000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87" cy="67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7528E5">
      <w:pPr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2E47A4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 w:rsidR="002E4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0603" cy="7705725"/>
            <wp:effectExtent l="0" t="0" r="1270" b="0"/>
            <wp:docPr id="15" name="Рисунок 15" descr="F:\img20200323_2206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img20200323_220606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32" cy="77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7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6" name="Рисунок 16" descr="F:\img20200323_22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img20200323_220907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E5" w:rsidRPr="00E81A5E" w:rsidRDefault="00FE41D5">
      <w:pPr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pt;height:695.65pt" o:ole="">
            <v:imagedata r:id="rId11" o:title=""/>
          </v:shape>
          <o:OLEObject Type="Embed" ProgID="AcroExch.Document.11" ShapeID="_x0000_i1025" DrawAspect="Content" ObjectID="_1646506862" r:id="rId12"/>
        </w:object>
      </w:r>
      <w:bookmarkStart w:id="0" w:name="_GoBack"/>
      <w:bookmarkEnd w:id="0"/>
    </w:p>
    <w:sectPr w:rsidR="007528E5" w:rsidRPr="00E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1C0212"/>
    <w:rsid w:val="002E47A4"/>
    <w:rsid w:val="003B113A"/>
    <w:rsid w:val="0048487D"/>
    <w:rsid w:val="007528E5"/>
    <w:rsid w:val="009764D8"/>
    <w:rsid w:val="00A465CA"/>
    <w:rsid w:val="00E81A5E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B865D7-B502-4556-B5E8-36D9C11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2020-03-23T19:15:00Z</dcterms:created>
  <dcterms:modified xsi:type="dcterms:W3CDTF">2020-03-23T19:15:00Z</dcterms:modified>
</cp:coreProperties>
</file>