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D2BBA32" w14:paraId="32BCCDFC" wp14:textId="238CF28A">
      <w:pPr>
        <w:pStyle w:val="Normal"/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Задание по истории искусства на 2-ю неделю. </w:t>
      </w:r>
    </w:p>
    <w:p xmlns:wp14="http://schemas.microsoft.com/office/word/2010/wordml" w:rsidP="4D2BBA32" w14:paraId="2BAE8B69" wp14:textId="55F0A983">
      <w:pPr>
        <w:pStyle w:val="Normal"/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Тема: Искусство Западной Европы 19 в Постимпрессионизм. </w:t>
      </w:r>
    </w:p>
    <w:p xmlns:wp14="http://schemas.microsoft.com/office/word/2010/wordml" w:rsidP="4D2BBA32" w14:paraId="37DCF795" wp14:textId="5F623B04">
      <w:pPr>
        <w:pStyle w:val="Normal"/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Творчество Сезанна и Гогена.</w:t>
      </w:r>
    </w:p>
    <w:p w:rsidR="3B59DB53" w:rsidP="4D2BBA32" w:rsidRDefault="3B59DB53" w14:paraId="168560E1" w14:textId="51581009">
      <w:pPr>
        <w:pStyle w:val="Normal"/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Срок представления задания - до 10 апреля</w:t>
      </w:r>
    </w:p>
    <w:p xmlns:wp14="http://schemas.microsoft.com/office/word/2010/wordml" w:rsidP="4D2BBA32" w14:paraId="01E5096F" wp14:textId="40466DED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Лекция: Творчество Сезанна и Гогена.</w:t>
      </w:r>
    </w:p>
    <w:p w:rsidR="4D2BBA32" w:rsidP="4D2BBA32" w:rsidRDefault="4D2BBA32" w14:paraId="2D73D43D" w14:textId="4257F1C9">
      <w:pPr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Сезанн</w:t>
      </w: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Поль</w:t>
      </w: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(1839-1906) - французский живописец, один из крупнейших представителей постимпрессионизма.</w:t>
      </w:r>
    </w:p>
    <w:p w:rsidR="4D2BBA32" w:rsidP="4D2BBA32" w:rsidRDefault="4D2BBA32" w14:paraId="2473B139" w14:textId="145E2C22">
      <w:pPr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Учился в Экс-ан-Провансе в Муниципальной школе рисования (1858-1860), посещал академию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Сюиса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в Париже.</w:t>
      </w:r>
    </w:p>
    <w:p w:rsidR="4D2BBA32" w:rsidP="4D2BBA32" w:rsidRDefault="4D2BBA32" w14:paraId="7A679C64" w14:textId="43C260B1">
      <w:pPr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Ранний период творчества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П.Сезанна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принято условно называть романтическим или барочным (1860-1872). В эти годы художник получает первые уроки живописи сначала у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Ж.Жибера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в Школе изящных искусств при музее своего родного </w:t>
      </w:r>
      <w:proofErr w:type="gram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города Экса</w:t>
      </w:r>
      <w:proofErr w:type="gram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а затем самостоятельно работает в Париже, где посещает академию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Сюиса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В кафе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Гербуа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встречается со своими сверстниками: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К.Моне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К.Писсарро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О.Ренуаром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А.Гийоменом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Живопись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П.Сезанна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тех лет резко отличается от всего того, чем занимались его единомышленники. Так, в отличие от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К.Моне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интерес которого был полностью сосредоточен на непосредственном зрительном восприятии природы,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П.Сезанн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создает свой фантастический мир и пытается выразить в нем всю гамму человеческих страстей.</w:t>
      </w:r>
    </w:p>
    <w:p w:rsidR="4D2BBA32" w:rsidP="4D2BBA32" w:rsidRDefault="4D2BBA32" w14:paraId="330FE269" w14:textId="37B36C76">
      <w:pPr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Живя с постоянным ощущением сложности окружающего мира,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П.Сезанн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не мог оставаться в рамках простой созерцательности и правдивого отображения увиденного. Он всегда стремился акцентировать внимание зрителя на том, что для него было главным в картине. С этой целью он деформировал фигуры, создавал композиции с неустойчивым равновесием, использовал насыщенные темные краски, положенные большими массами ("В комнатах", 1860-е гг., ГМИИ, Москва). К концу 1860-х гг. живописная манера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П.Сезанна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меняется в сторону большей сдержанности и строгости композиции ("Девушка у пианино", или "Увертюра к "Тангейзеру", 1867-1869, Эрмитаж, Санкт-Петербург).</w:t>
      </w:r>
    </w:p>
    <w:p w:rsidR="4D2BBA32" w:rsidP="4D2BBA32" w:rsidRDefault="4D2BBA32" w14:paraId="2D14D6C3" w14:textId="7475D730">
      <w:pPr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Для импрессионистического периода (1872-1879) характерны приближенная к реальной жизни интерпретация образов, тонкая передача световоздушной среды и более светлая цветовая гамма. Основным жанром для Сезанна становится пейзаж, а единственным объектом наблюдения - природа. В 1872-1873 гг. он работает в Овере, затем в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Понтуазе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где сближается с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К.Писсарро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Очень часто художники работают над одним и тем же мотивом, используя при этом разные выразительные средства ("Дорога в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Понтуазе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",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ок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. 1876, ГМИИ, Москва). В Овере Сезанн начинает писать натюрморты с цветами, что помогает ему острее почувствовать окружающую его природу. Работая над натюрмортами, он вырабатывает свою неповторимую цветовую гамму: сочетание сизо-голубого и оранжево-желтого тонов ("Букет цветов в вазе", 1873-1875, Эрмитаж, Санкт-Петербург).</w:t>
      </w:r>
    </w:p>
    <w:p w:rsidR="4D2BBA32" w:rsidP="4D2BBA32" w:rsidRDefault="4D2BBA32" w14:paraId="0E7F9363" w14:textId="45F9116D">
      <w:pPr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Так называемый конструктивный период творчества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П.Сезанна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(1879-1888) совпадает с вершиной его мастерства и отличается гармоничным сочетанием массивных форм и строгой композиции ("Фрукты", 1879 - 1882, Эрмитаж, Санкт-Петербург). Изображению нестойких мимолетных явлений природы, что с таким мастерством делали импрессионисты, препятствовала материально-конструктивная основа восприятия мира, свойственная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П.Сезанну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Поэтому в этот период, когда он в совершенстве овладел передачей световоздушной среды, художник усиливает структурно-предметные элементы своих композиций ("Пьеро и Арлекин", 1888, ГМИИ, Москва; "Мост на Марне в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Крейтеле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", 1888, ГМИИ, Москва).</w:t>
      </w:r>
    </w:p>
    <w:p w:rsidR="4D2BBA32" w:rsidP="4D2BBA32" w:rsidRDefault="4D2BBA32" w14:paraId="4E6E2B7B" w14:textId="6C319E77">
      <w:pPr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В синтетический период (1888-1899)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П.Сезанн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создает цельный, устойчиво-подвижный образ природы. Гибкие и пластичные мазки мастера одновременно создают форму и намечают пространство, они словно цепляются друг за друга, формируя единую, неразрывную структуру полотна. Человеческие фигуры не противостоят пейзажному фону, они так же, как окружающая их растительность, пронизаны светом и воздухом </w:t>
      </w:r>
      <w:proofErr w:type="gram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 "</w:t>
      </w:r>
      <w:proofErr w:type="gram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Купальщики", 1890-1892, Музей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Орсэ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Париж). Художник очень часто обращается к теме купания, воплощая в ней свой идеал свободного человека, живущего в гармонии с природой. С воспоминаниями о счастливой юности связан у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П.Сезанна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образ высокой сосны, отбрасывающей благодатную тень. Перенося этот образ на холст, художник стремился решить проблему слияния предмета с окружающим его пространством и выразить ощущение меняющегося и в то же время вечно существующего мира природы ("Большая сосна близ Экса", 1890, Эрмитаж, Санкт-Петербург). Этот интерес к соотношению изменяющегося и постоянного наиболее ярко отразился в его поздних натюрмортах </w:t>
      </w:r>
      <w:proofErr w:type="gram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( "</w:t>
      </w:r>
      <w:proofErr w:type="gram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Натюрморт с драпировкой" , 1898-1899, Эрмитаж, Санкт-Петербург). Портретные композиции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П.Сезанна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лишены психологической, социальной и индивидуальной характеристик, но люди, представленные на них, всегда значимы, а порой даже монументальны ("Курильщик", 1890-1896, Эрмитаж, Санкт-Петербург; "Дама в голубом",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ок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. 1899, Эрмитаж, Санкт-Петербург).</w:t>
      </w:r>
    </w:p>
    <w:p w:rsidR="4D2BBA32" w:rsidP="4D2BBA32" w:rsidRDefault="4D2BBA32" w14:paraId="67336779" w14:textId="72139DE4">
      <w:pPr>
        <w:ind w:firstLine="22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1900-е гг. отмечены появлением так называемой спонтанной живописи в его творчестве: композиция картины не продумывается заранее, она возникает как бы сама по себе в процессе работы. Мужественно-суровая палитра художника начинает приобретать лирические оттенки ("Голубой пейзаж", 1900-е, Эрмитаж, Санкт-Петербург).</w:t>
      </w:r>
    </w:p>
    <w:p w:rsidR="4D2BBA32" w:rsidP="4D2BBA32" w:rsidRDefault="4D2BBA32" w14:paraId="5E3EA739" w14:textId="566583A6">
      <w:pPr>
        <w:ind w:firstLine="22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Все чаще на его полотнах появляется изображение горы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св.Виктории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как символа величия и неделимости вселенной ("Гора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св.Виктории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, 1900, Эрмитаж, Санкт-Петербург).</w:t>
      </w:r>
    </w:p>
    <w:p w:rsidR="4D2BBA32" w:rsidP="4D2BBA32" w:rsidRDefault="4D2BBA32" w14:paraId="5788890E" w14:textId="28B8896A">
      <w:pPr>
        <w:pStyle w:val="Normal"/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</w:p>
    <w:p xmlns:wp14="http://schemas.microsoft.com/office/word/2010/wordml" w:rsidP="4D2BBA32" w14:paraId="5B470669" wp14:textId="451267F5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Гоген Поль (1848-1903) </w:t>
      </w:r>
      <w:proofErr w:type="gram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 французский</w:t>
      </w:r>
      <w:proofErr w:type="gram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живописец, скульптор, мастер керамики, гравер, крупнейший представитель постимпрессионизма.</w:t>
      </w:r>
    </w:p>
    <w:p xmlns:wp14="http://schemas.microsoft.com/office/word/2010/wordml" w:rsidP="4D2BBA32" w14:paraId="0998FE67" wp14:textId="6B2A6B67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Родился в семье журналиста. Специального образования не получил. Жил в Лиме, Орлеане, Париже, Руане, Копенгагене, Понт-Авене, на острове Мартиника. Учился в академии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Коларосси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.</w:t>
      </w:r>
    </w:p>
    <w:p xmlns:wp14="http://schemas.microsoft.com/office/word/2010/wordml" w:rsidP="4D2BBA32" w14:paraId="6EB1B457" wp14:textId="78BB413A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Оказавшись в 1886 г. в небольшом провинциальном городке Понт-Авене, пишет серию картин, воспевающих красоту южного побережья Бретани. В поисках заработка в апреле 1887 г. уезжает на Мартинику, затем устраивается простым рабочим на строительство Панамского канала, заболевает болотной лихорадкой и с большим трудом добирается до Антильских островов, где проводит несколько месяцев. В картинах, написанных в этот период, наметился отход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П.Гогена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от импрессионизма в сторону упрощения формы, большей декоративности и звучности цвета. </w:t>
      </w:r>
      <w:proofErr w:type="gram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.Вернувшись</w:t>
      </w:r>
      <w:proofErr w:type="gram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в Понт-Авен, продолжил свои творческие изыскания и в 1888 г. оказался во главе группы художников, объединившихся в рамках так называемого цветного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синтетизма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или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клуазонизма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(Понт-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Авенская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школа), характерными чертами которого были обобщенные и упрощенные формы. На холст толстой синей или черной линией наносился контур, который затем заполнялся цветом, образующим красочное пятно. Новый метод позволил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П.Гогену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создать работы, отличающиеся экспрессивным силуэтом и декоративными цветовыми эффектами (</w:t>
      </w:r>
      <w:hyperlink r:id="R0f56c7f977b74b24">
        <w:r w:rsidRPr="4D2BBA32" w:rsidR="4D2BBA3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0000" w:themeColor="text1" w:themeTint="FF" w:themeShade="FF"/>
            <w:sz w:val="28"/>
            <w:szCs w:val="28"/>
            <w:u w:val="none"/>
            <w:lang w:val="ru-RU"/>
          </w:rPr>
          <w:t>"Борьба Иакова с ангелом"</w:t>
        </w:r>
      </w:hyperlink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1888, Шотландская национальная галерея, Эдинбург; "Ночное кафе в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Арле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", 1888, Собрание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И.А.Морозова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, ГМИИ, Москва).</w:t>
      </w:r>
    </w:p>
    <w:p xmlns:wp14="http://schemas.microsoft.com/office/word/2010/wordml" w:rsidP="4D2BBA32" w14:paraId="65BF09DD" wp14:textId="415E17BB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Провал выставки импрессионистов и "синтетиков" в кафе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Вольпини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в 1889 г., организованной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П.Гогеном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и его последователями, нужда и переутомление приводят художника к решению покинуть Францию и укрыться от цивилизации в Океании.</w:t>
      </w:r>
    </w:p>
    <w:p xmlns:wp14="http://schemas.microsoft.com/office/word/2010/wordml" w:rsidP="4D2BBA32" w14:paraId="5E8280D8" wp14:textId="1D329544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Время, проведенное в Океании (на Таити - 1891-1893 и 1895-1901, на острове Доминик - 1901-1903), было самым плодотворным в творчестве Гогена: он создает картины и скульптуры, пишет автобиографическую книгу "Ноа-Ноа", ищет новые художественные приемы, которые позволили бы ему передать своеобразный колорит Полинезии, отличный от Европы ритм жизни и характерный облик маори. Использование ярких и чистых красок создает иллюзию солнечного освещения даже на картинах, где само солнце и даже небо отсутствуют. Полуобнаженные с золотистой кожей маори изображены в естественных непринужденных позах ("Две таитянские женщины", 1892, Картинная галерея, Дрезден; "А ты ревнуешь?", 1892, ГМИИ, Москва; </w:t>
      </w:r>
      <w:hyperlink r:id="Rb182357456e846a1">
        <w:r w:rsidRPr="4D2BBA32" w:rsidR="4D2BBA3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0000" w:themeColor="text1" w:themeTint="FF" w:themeShade="FF"/>
            <w:sz w:val="28"/>
            <w:szCs w:val="28"/>
            <w:u w:val="none"/>
            <w:lang w:val="ru-RU"/>
          </w:rPr>
          <w:t>"Женщина, держащая плод"</w:t>
        </w:r>
      </w:hyperlink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1893, Эрмитаж, Санкт-Петербург). Упрощение и стилизация приводят к возникновению произвольных декоративных мотивов ("Под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пандановыми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деревьями", 1891, Институт изящных искусств, из фонда Уильяма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Денвуди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Миннеаполис; </w:t>
      </w:r>
      <w:hyperlink r:id="R30af7f76a6f24a12">
        <w:r w:rsidRPr="4D2BBA32" w:rsidR="4D2BBA3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0000" w:themeColor="text1" w:themeTint="FF" w:themeShade="FF"/>
            <w:sz w:val="28"/>
            <w:szCs w:val="28"/>
            <w:u w:val="none"/>
            <w:lang w:val="ru-RU"/>
          </w:rPr>
          <w:t>"Чудесный источник (Сладкие грезы)"</w:t>
        </w:r>
      </w:hyperlink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, 1894, Эрмитаж, Санкт-Петербург).</w:t>
      </w:r>
    </w:p>
    <w:p xmlns:wp14="http://schemas.microsoft.com/office/word/2010/wordml" w:rsidP="4D2BBA32" w14:paraId="157EB182" wp14:textId="2B60FC53">
      <w:pPr>
        <w:pStyle w:val="Normal"/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Располагая почти статичные фигуры на плоском цветовом фоне, художник создает красочные декоративные панно, в которых отражаются легенды и поверья маори. Голодный и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нищинй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художник пишет картины, в которых воплощает свою мечту об идеальном совершенном мире. Во время своего второго пребывания на Таити доведенный до отчаяния Гоген создает свои лучшие произведения: "Женщина под деревом манго" ("Королева красоты", 1896, Пинакотека, Мюнхен), </w:t>
      </w:r>
      <w:hyperlink r:id="R0ce5fe6594a24b4b">
        <w:r w:rsidRPr="4D2BBA32" w:rsidR="4D2BBA3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0000" w:themeColor="text1" w:themeTint="FF" w:themeShade="FF"/>
            <w:sz w:val="28"/>
            <w:szCs w:val="28"/>
            <w:u w:val="none"/>
            <w:lang w:val="ru-RU"/>
          </w:rPr>
          <w:t>"Жена короля"</w:t>
        </w:r>
      </w:hyperlink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(1896, ГМИИ, Москва), </w:t>
      </w:r>
      <w:hyperlink r:id="R93feb568f3454c0e">
        <w:r w:rsidRPr="4D2BBA32" w:rsidR="4D2BBA3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0000" w:themeColor="text1" w:themeTint="FF" w:themeShade="FF"/>
            <w:sz w:val="28"/>
            <w:szCs w:val="28"/>
            <w:u w:val="none"/>
            <w:lang w:val="ru-RU"/>
          </w:rPr>
          <w:t>"Никогда"</w:t>
        </w:r>
      </w:hyperlink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(1897, Галерея Тейт, Лондон), </w:t>
      </w:r>
      <w:hyperlink r:id="Rcfb691dcb9d94dc7">
        <w:r w:rsidRPr="4D2BBA32" w:rsidR="4D2BBA3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0000" w:themeColor="text1" w:themeTint="FF" w:themeShade="FF"/>
            <w:sz w:val="28"/>
            <w:szCs w:val="28"/>
            <w:u w:val="none"/>
            <w:lang w:val="ru-RU"/>
          </w:rPr>
          <w:t>"Откуда мы приходим? Кто мы? Куда идем?"</w:t>
        </w:r>
      </w:hyperlink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(1897, Музей изящных искусств,</w:t>
      </w:r>
    </w:p>
    <w:p xmlns:wp14="http://schemas.microsoft.com/office/word/2010/wordml" w:rsidP="4D2BBA32" w14:paraId="1B95063A" wp14:textId="612B0596">
      <w:pPr>
        <w:pStyle w:val="Normal"/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Декоративные по цвету, плоскостные и монументальные по композиции, обобщенно стилизованные по рисунку, картины </w:t>
      </w:r>
      <w:proofErr w:type="spell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П.Гогена</w:t>
      </w:r>
      <w:proofErr w:type="spell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были близки к складывающемуся в то время стилю модерн и оказали большое влияние на художников группы "Наби" и других мастеров начала XX в.</w:t>
      </w:r>
    </w:p>
    <w:p xmlns:wp14="http://schemas.microsoft.com/office/word/2010/wordml" w:rsidP="4D2BBA32" w14:paraId="2F254B1D" wp14:textId="1C5D9F66">
      <w:pPr>
        <w:pStyle w:val="Normal"/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proofErr w:type="gram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Вопросы :</w:t>
      </w:r>
      <w:proofErr w:type="gramEnd"/>
    </w:p>
    <w:p w:rsidR="3B59DB53" w:rsidP="4D2BBA32" w:rsidRDefault="3B59DB53" w14:paraId="3256E074" w14:textId="739500E0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Почему Гогена и Сезанна называют постимпрессионистами?</w:t>
      </w:r>
    </w:p>
    <w:p w:rsidR="3B59DB53" w:rsidP="4D2BBA32" w:rsidRDefault="3B59DB53" w14:paraId="4210E40D" w14:textId="122EFBE5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Что отличает творческую манеру Сезанна?</w:t>
      </w:r>
    </w:p>
    <w:p w:rsidR="3B59DB53" w:rsidP="4D2BBA32" w:rsidRDefault="3B59DB53" w14:paraId="1FF44B28" w14:textId="60764A91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Почему Сезанн многократно писал одни и те же натюрморты и </w:t>
      </w:r>
      <w:proofErr w:type="gram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пейзажи ?</w:t>
      </w:r>
      <w:proofErr w:type="gramEnd"/>
    </w:p>
    <w:p w:rsidR="3B59DB53" w:rsidP="4D2BBA32" w:rsidRDefault="3B59DB53" w14:paraId="14608BFC" w14:textId="316736DC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Почему в творчестве Гогена появились образы жителей острова Таити?</w:t>
      </w:r>
    </w:p>
    <w:p w:rsidR="3B59DB53" w:rsidP="4D2BBA32" w:rsidRDefault="3B59DB53" w14:paraId="6505D597" w14:textId="533E5CED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Что есть общего в творческой манере Ван Гога и Гогена?</w:t>
      </w:r>
    </w:p>
    <w:p w:rsidR="3B59DB53" w:rsidP="4D2BBA32" w:rsidRDefault="3B59DB53" w14:paraId="22A23B3E" w14:textId="5AF32F8D">
      <w:pPr>
        <w:pStyle w:val="Normal"/>
        <w:spacing w:after="160" w:line="276" w:lineRule="auto"/>
        <w:ind w:left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Подготовка презентации о творчестве Сезанна.</w:t>
      </w:r>
    </w:p>
    <w:p w:rsidR="3B59DB53" w:rsidP="4D2BBA32" w:rsidRDefault="3B59DB53" w14:paraId="0213C320" w14:textId="5E8F7907">
      <w:pPr>
        <w:pStyle w:val="Normal"/>
        <w:spacing w:after="160" w:line="276" w:lineRule="auto"/>
        <w:ind w:left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Подготовка презентации о творчестве Гогена.</w:t>
      </w:r>
    </w:p>
    <w:p w:rsidR="3B59DB53" w:rsidP="4D2BBA32" w:rsidRDefault="3B59DB53" w14:paraId="754C1696" w14:textId="3D43078E">
      <w:pPr>
        <w:pStyle w:val="Normal"/>
        <w:spacing w:after="160" w:line="276" w:lineRule="auto"/>
        <w:ind w:left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Презентация должна включать не менее 10 </w:t>
      </w:r>
      <w:proofErr w:type="gramStart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иллюстраций .Текст</w:t>
      </w:r>
      <w:proofErr w:type="gramEnd"/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должен быть подготовлен на основе углубленного изучения материалов о творческой биографии художника</w:t>
      </w:r>
      <w:r w:rsidRPr="4D2BBA32" w:rsidR="4D2BBA3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</w:t>
      </w:r>
    </w:p>
    <w:p xmlns:wp14="http://schemas.microsoft.com/office/word/2010/wordml" w:rsidP="4D2BBA32" w14:paraId="6C98CA33" wp14:textId="2D1C745A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</w:p>
    <w:p xmlns:wp14="http://schemas.microsoft.com/office/word/2010/wordml" w:rsidP="4D2BBA32" w14:paraId="501817AE" wp14:textId="2696901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EEB4FF"/>
  <w15:docId w15:val="{a45f226b-dc3f-40ae-9de0-dbb6441a0a28}"/>
  <w:rsids>
    <w:rsidRoot w:val="06E03773"/>
    <w:rsid w:val="06E03773"/>
    <w:rsid w:val="0C576CDC"/>
    <w:rsid w:val="3B59DB53"/>
    <w:rsid w:val="4D2BBA3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75fad5be104b4c" /><Relationship Type="http://schemas.openxmlformats.org/officeDocument/2006/relationships/hyperlink" Target="http://impressionnisme.narod.ru/GOGEN/gogen27_about.htm" TargetMode="External" Id="R0f56c7f977b74b24" /><Relationship Type="http://schemas.openxmlformats.org/officeDocument/2006/relationships/hyperlink" Target="http://impressionnisme.narod.ru/GOGEN/gogen29_big.htm" TargetMode="External" Id="Rb182357456e846a1" /><Relationship Type="http://schemas.openxmlformats.org/officeDocument/2006/relationships/hyperlink" Target="http://impressionnisme.narod.ru/GOGEN/gogen02_big.htm" TargetMode="External" Id="R30af7f76a6f24a12" /><Relationship Type="http://schemas.openxmlformats.org/officeDocument/2006/relationships/hyperlink" Target="http://impressionnisme.narod.ru/GOGEN/gogen14_big.htm" TargetMode="External" Id="R0ce5fe6594a24b4b" /><Relationship Type="http://schemas.openxmlformats.org/officeDocument/2006/relationships/hyperlink" Target="http://impressionnisme.narod.ru/GOGEN/gogen31_about.htm" TargetMode="External" Id="R93feb568f3454c0e" /><Relationship Type="http://schemas.openxmlformats.org/officeDocument/2006/relationships/hyperlink" Target="http://impressionnisme.narod.ru/GOGEN/gogen30_about.htm" TargetMode="External" Id="Rcfb691dcb9d94d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2020-03-23T17:39:58.2337393Z</dcterms:created>
  <dcterms:modified xsi:type="dcterms:W3CDTF">2020-03-24T17:57:36.6589886Z</dcterms:modified>
  <dc:creator>Федюшин Алексей</dc:creator>
  <lastModifiedBy>Федюшин Алексей</lastModifiedBy>
</coreProperties>
</file>