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37A1EE" w14:paraId="501817AE" wp14:textId="550F4D31">
      <w:pPr>
        <w:spacing w:line="276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  <w:bookmarkStart w:name="_GoBack" w:id="0"/>
      <w:bookmarkEnd w:id="0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ИСТОРИЯ ИСКУССТВА. Ш КУРС. 1 неделя Тема: Искусство Западной Европы 19 века.</w:t>
      </w:r>
    </w:p>
    <w:p w:rsidR="5037A1EE" w:rsidP="5037A1EE" w:rsidRDefault="5037A1EE" w14:paraId="4C3D194B" w14:textId="76FD707A">
      <w:pPr>
        <w:pStyle w:val="Normal"/>
        <w:spacing w:line="276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Лекция :ПОСТИМПРЕССИОНИЗМ</w:t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.  ТВОРЧЕСТВО ВИСЕНТА ВАН ГОГА. Дата сдачи домашнего задания: 28.03.2020</w:t>
      </w:r>
    </w:p>
    <w:p w:rsidR="5037A1EE" w:rsidP="5037A1EE" w:rsidRDefault="5037A1EE" w14:paraId="7744B4A6" w14:textId="3D13E725">
      <w:pPr>
        <w:pStyle w:val="Normal"/>
        <w:spacing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Постимпрессионизм (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Post-Impressionism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), этот термин впервые употребил английский критик Роджер Фрай по отношению к различным направлениям в искусстве, возникшим во Франции в период с 1880 по 1905 г. как реакция на </w:t>
      </w:r>
      <w:hyperlink r:id="R63fb935e61a5458b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импрессионизм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. Художники постимпрессионизма искали новые и, по их мнению, более созвучные эпохе выразительные средства: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Сёра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, например, изучал проблемы восприятия света и цвета; </w:t>
      </w:r>
      <w:hyperlink r:id="Rcfab490f55ca4a94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Сезанна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интересовали устойчивые закономерности цветовых сочетаний и форм; </w:t>
      </w:r>
      <w:hyperlink r:id="Re1e260d0aaf44709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Гоген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создал так называемый "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синтетизм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"; а произведения </w:t>
      </w:r>
      <w:hyperlink r:id="R18dad923c4ae4edb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Ван Гога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построены на яркой цветовой гамме, выразительном рисунке и свободных композиционных решениях.</w:t>
      </w:r>
    </w:p>
    <w:p w:rsidR="5037A1EE" w:rsidP="5037A1EE" w:rsidRDefault="5037A1EE" w14:paraId="2293F0D4" w14:textId="6C6467D9">
      <w:pPr>
        <w:pStyle w:val="Heading2"/>
        <w:spacing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  <w:hyperlink r:id="Rd6e52624ba7c4ff5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Винсент Ван Гог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,   </w:t>
      </w:r>
      <w:hyperlink r:id="Rd3a915fbcde5466a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Поль Гоген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,   </w:t>
      </w:r>
      <w:hyperlink r:id="R764253bbaf704303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Эдвард Мунк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,   </w:t>
      </w:r>
      <w:hyperlink r:id="Rf53d20e0fa3a468f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Поль Сезанн</w:t>
        </w:r>
      </w:hyperlink>
    </w:p>
    <w:p w:rsidR="5037A1EE" w:rsidP="5037A1EE" w:rsidRDefault="5037A1EE" w14:paraId="0DFD875F" w14:textId="24730B07">
      <w:pPr>
        <w:spacing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Известные картины постимпрессионизма, демонстрирующие различие пути и способы выражения</w:t>
      </w:r>
    </w:p>
    <w:p w:rsidR="5037A1EE" w:rsidP="5037A1EE" w:rsidRDefault="5037A1EE" w14:paraId="7B5EC925" w14:textId="167CFA47">
      <w:pPr>
        <w:pStyle w:val="Normal"/>
        <w:spacing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Художники этого направления, уходя от академического изображения реальности (реализма в </w:t>
      </w:r>
      <w:hyperlink r:id="Rf14fb352e3b040c2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живописи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), так же отказываются от поиска выражения сиюминутных впечатлений (творчества импрессионистов). Они уже стремятся изображать самые основные, "главные" элементы окружающего мира. Постоянно конкурируя за способы выражения с меняющимся импрессионизмом (существующем параллельно), художники-постимпрессионисты прибегают даже к декоративной стилизации. В отличие от породившего их импрессионизма, они не ограничиваются поиском способов взгляда на реальность, а идут дальше - выражая увиденное не тождественным реальности взглядом, постепенно отказываясь от реализма. После множества экспериментов и формируются </w:t>
      </w:r>
      <w:proofErr w:type="gram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направления</w:t>
      </w:r>
      <w:proofErr w:type="gram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сложившиеся в </w:t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постимпрессионизм</w:t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, а сами направления со временем породят разнообразие стилей модерна (</w:t>
      </w:r>
      <w:hyperlink r:id="R388d8b9858744c48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Модернизм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).</w:t>
      </w:r>
    </w:p>
    <w:p w:rsidR="5037A1EE" w:rsidP="5037A1EE" w:rsidRDefault="5037A1EE" w14:paraId="6E31778C" w14:textId="76BCDD28">
      <w:pPr>
        <w:pStyle w:val="Normal"/>
        <w:spacing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</w:p>
    <w:p w:rsidR="5037A1EE" w:rsidP="5037A1EE" w:rsidRDefault="5037A1EE" w14:paraId="64B45117" w14:textId="48F954FF">
      <w:pPr>
        <w:pStyle w:val="Heading1"/>
        <w:spacing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Винсент Ван Гог.</w:t>
      </w:r>
    </w:p>
    <w:p w:rsidR="5037A1EE" w:rsidP="5037A1EE" w:rsidRDefault="5037A1EE" w14:paraId="147F8045" w14:textId="745EC56C">
      <w:pPr>
        <w:pStyle w:val="Normal"/>
        <w:spacing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Винсент Ван Гог</w:t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родился в голландском городе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Гроот-Зундерте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30 марта 1853 года. Ван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гог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был первым ребенком в семье (не считая родившегося мертвым брата). Отца звали Теодор Ван Гог, мать -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Карнелией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. Семья была у них большая: 2 сына и три дочери. В роду Ван Гога все мужчины, так или иначе имели дело с картинами, либо служили церкви. Уже к 1869 году, даже не закончив школу, он стал работать в фирме, которая продавала картины. По правде говоря, у Ван Гога не получалось хорошо продавать картины, но зато он обладал безграничной любовью к живописи, а также ему хорошо давались языки. В 1873 году, в 20-летнем возрасте, он попал в </w:t>
      </w:r>
      <w:hyperlink r:id="R78e12ecd3e9646f7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Лондон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, где провел 2 года, которые изменили всю его жизнь.</w:t>
      </w:r>
      <w:r>
        <w:br/>
      </w:r>
      <w:r>
        <w:br/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  В Лондоне Ван Гог жил припеваючи. У него было весьма хорошее жалование, которого хватало на посещение различных картинных галерей и музеев. Он даже купил себе цилиндр, без которого просто нельзя было обойтись в Лондоне. Все шло к тому, что Ван Гог мог бы стать преуспевающим торговцем, но ...как это часто бывает, на пути его карьеры стала любовь, да, именно любовь. Ван Гог до беспамятства влюбился в дочку своей квартирной хозяйки, но </w:t>
      </w:r>
      <w:proofErr w:type="gram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узнав</w:t>
      </w:r>
      <w:proofErr w:type="gram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что она уже обручена, очень замкнулся в себе, стал безразлично относится к своей работе. Когда он вернулся в </w:t>
      </w:r>
      <w:hyperlink r:id="Rd1f9bdbcda404dd5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Париж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его уволили.</w:t>
      </w:r>
      <w:r>
        <w:br/>
      </w:r>
      <w:r>
        <w:br/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  В 1877 году Ван Гог стал снова жить в </w:t>
      </w:r>
      <w:hyperlink r:id="Rf8cdb7d78bda4af5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Голландии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, и все больше находил утешение в религии. После переезда в </w:t>
      </w:r>
      <w:hyperlink r:id="Ra1b06937b6af405f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Амстердам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он начал учиться на священника, но вскоре бросил учебу, так как обстановка на факультете его не устраивала.</w:t>
      </w:r>
      <w:r>
        <w:br/>
      </w:r>
      <w:r>
        <w:br/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  В 1886 году в начале марта Ван Гог переезжает в Париж к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совему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брату Тео, и живет у него на квартире. Там он берет уроки живописи у Фернана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Кормона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, и знакомится с такими личностями как </w:t>
      </w:r>
      <w:hyperlink r:id="R24a810594bba4c9f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Писсаро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, </w:t>
      </w:r>
      <w:hyperlink r:id="R46f8f17a766c4651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Гоген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и многими другими художниками. Очень быстро он забывает весь мрак голландской жизни, и быстро завоевывает уважение как художник. Рисует четко, ярко в стиле импрессионизма и постимпрессионизма.</w:t>
      </w:r>
      <w:r>
        <w:br/>
      </w:r>
      <w:r>
        <w:br/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  </w:t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Винсент Ван Гог</w:t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, проведя 3 месяца </w:t>
      </w:r>
      <w:proofErr w:type="gram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в евангелисткой</w:t>
      </w:r>
      <w:proofErr w:type="gram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школе, которая находилась в Брюсселе, стал проповедником. Он раздавал деньги и одежду, нуждающимся беднякам, хотя сам не был достаточно обеспеченным. Это вызвало подозрение у начальства церкви, и его деятельность была запрещена. Он не унывал, и находил утешение в рисовании.</w:t>
      </w:r>
      <w:r>
        <w:br/>
      </w:r>
      <w:r>
        <w:br/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  К 27-ми годам, Ван Гог понял в чем его призвание в этой жизни, и </w:t>
      </w:r>
      <w:proofErr w:type="gram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решил</w:t>
      </w:r>
      <w:proofErr w:type="gram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что должен во что бы то ни стало стать художником. Хоть Ван Гог и брал уроки рисования, но его можно с уверенностью считать самоучкой, потому что он сам штудировал многие книги, самоучители, срисовывал </w:t>
      </w:r>
      <w:hyperlink r:id="R0241bf352d1a4302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картины известных художников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.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Сначалу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он думал стать иллюстратором, но затем, когда брал уроки у своего родственника-художника - Антона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Моуве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, написал свои первые работы маслом.</w:t>
      </w:r>
      <w:r>
        <w:br/>
      </w:r>
      <w:r>
        <w:br/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  Вроде бы жизнь стала налаживаться, но снова Ван Гога начали преследовать неудачи, причем любовные. Его кузина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Кея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Вос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стала вдовой. Она ему очень нравилась, но он получил отказ, который долго переживал. К тому же из-за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Кеи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он поссорился очень серьезно со своим отцом. Эта размолвка была причиной переезда Винсента в Гаагу. Именно там он знакомится с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Клазиной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Марией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Хоорник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, которая была девушкой легкого поведения. С ней Ван Гог прожил почти год, причем неоднократно ему приходилось лечиться от венерологических заболеваний. Он хотел спасти эту бедную женщину, и даже думал жениться на ней. Но тут уже вмешалась его семья, и мысли о браке были попросту развеяны.</w:t>
      </w:r>
      <w:r>
        <w:br/>
      </w:r>
      <w:r>
        <w:br/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  Вернувшись на родину к родителям, которые к тому времени уже переехали в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Нёнен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, его мастерство стало совершенствоваться. Он провел на родине 2 года. В 1885 Винсент поселился в Антверпене, где посещал занятия в Академии искусств. Затем, в 1886 году, Ван Гог снова возвращается в Париж, к своему брату Тео, который на протяжении всей жизни помогал ему, как </w:t>
      </w:r>
      <w:proofErr w:type="gram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морально</w:t>
      </w:r>
      <w:proofErr w:type="gram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так и финансово. </w:t>
      </w:r>
      <w:hyperlink r:id="Rd13c5733161f46fc">
        <w:r w:rsidRPr="5037A1EE" w:rsidR="5037A1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none"/>
            <w:lang w:val="ru-RU"/>
          </w:rPr>
          <w:t>Франция</w:t>
        </w:r>
      </w:hyperlink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стала вторым домом для Ван Гога. Именно в ней он и прожил всю свою оставшуюся жизнь. Он не чувствовал себя тут чужим. Ван Гог много пил, и имел очень взрывной характер. Его можно было назвать человеком, с которым трудно иметь дело.</w:t>
      </w:r>
      <w:r>
        <w:br/>
      </w:r>
      <w:r>
        <w:br/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  В 1888 он перебрался в </w:t>
      </w:r>
      <w:proofErr w:type="spell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Арль</w:t>
      </w:r>
      <w:proofErr w:type="spell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. Местные жители были не рады видеть его в своем городке, который находился на юге Франции. </w:t>
      </w:r>
      <w:proofErr w:type="gram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Не смотря</w:t>
      </w:r>
      <w:proofErr w:type="gram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на это Винсент нашел здесь друзей, и чувствовал себя вполне хорошо. Со временем ему пришла мысль создать здесь поселение для художников, чем он и поделился со своим другом Гогеном. Все шло хорошо, но между художниками произошла размолвка. Проведя 2 недели в психиатрической клинике он снова вернулся туда в 1889 году, так как его стали мучать галлюцинации.</w:t>
      </w:r>
      <w:r>
        <w:br/>
      </w:r>
      <w:r>
        <w:br/>
      </w: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  В мае 1890 году он окончательно покинул приют для душевно больных и отправился в Париж к своему брату Тео и его жене, которая только родила мальчика, которого назвали Винсентом в честь его дяди. Жизнь стала налаживаться, и Ван Гог был даже счастлив, но его болезнь вернулась снова. 27 июля 1890 года Винсент Ван Гог скончался на руках своего брата Тео, который очень его любил. Спустя </w:t>
      </w:r>
      <w:proofErr w:type="gram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пол года</w:t>
      </w:r>
      <w:proofErr w:type="gram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умер и Тео. Братья похоронены на кладбище Овера рядом.</w:t>
      </w:r>
    </w:p>
    <w:p w:rsidR="5037A1EE" w:rsidP="5037A1EE" w:rsidRDefault="5037A1EE" w14:paraId="310BF8DE" w14:textId="239F7C34">
      <w:pPr>
        <w:pStyle w:val="Normal"/>
        <w:spacing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Домашнее задание. Просмотр видеофильмов из цикла “</w:t>
      </w:r>
      <w:proofErr w:type="gramStart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Палитры”  по</w:t>
      </w:r>
      <w:proofErr w:type="gramEnd"/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 темам “Импрессионизм” и “Постимпрессионизм” Подготовка ответов на вопросы 1 Что такое постимпрессионизм?</w:t>
      </w:r>
    </w:p>
    <w:p w:rsidR="5037A1EE" w:rsidP="5037A1EE" w:rsidRDefault="5037A1EE" w14:paraId="616843F3" w14:textId="01396680">
      <w:pPr>
        <w:pStyle w:val="Normal"/>
        <w:spacing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2.В чем есть связь импрессионизма и постимпрессионизма?</w:t>
      </w:r>
    </w:p>
    <w:p w:rsidR="5037A1EE" w:rsidP="5037A1EE" w:rsidRDefault="5037A1EE" w14:paraId="0E4D6FDF" w14:textId="6B64F879">
      <w:pPr>
        <w:pStyle w:val="Normal"/>
        <w:spacing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3.Что вы знаете о жизни Ван Гога?</w:t>
      </w:r>
    </w:p>
    <w:p w:rsidR="5037A1EE" w:rsidP="5037A1EE" w:rsidRDefault="5037A1EE" w14:paraId="304EFCFF" w14:textId="63585F19">
      <w:pPr>
        <w:pStyle w:val="Normal"/>
        <w:spacing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4.В чем заключаются особенности творческого метода Ван Гога</w:t>
      </w:r>
    </w:p>
    <w:p w:rsidR="5037A1EE" w:rsidP="5037A1EE" w:rsidRDefault="5037A1EE" w14:paraId="283B86EE" w14:textId="2763B0B3">
      <w:pPr>
        <w:pStyle w:val="Normal"/>
        <w:spacing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5037A1EE" w:rsidR="5037A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5.Подготовка презентации по теме: Творчество Ван-Гога.</w:t>
      </w:r>
    </w:p>
    <w:p w:rsidR="5037A1EE" w:rsidP="5037A1EE" w:rsidRDefault="5037A1EE" w14:paraId="293E7EA6" w14:textId="25E467DE">
      <w:pPr>
        <w:pStyle w:val="Normal"/>
        <w:spacing w:line="276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2E9D99"/>
  <w15:docId w15:val="{c4d4f943-b750-473c-8013-c8955a086f1a}"/>
  <w:rsids>
    <w:rsidRoot w:val="6F2E9D99"/>
    <w:rsid w:val="5037A1EE"/>
    <w:rsid w:val="6F2E9D9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arthistory.ru/impressionism.htm" TargetMode="External" Id="R63fb935e61a5458b" /><Relationship Type="http://schemas.openxmlformats.org/officeDocument/2006/relationships/hyperlink" Target="http://www.arthistory.ru/sezann.htm" TargetMode="External" Id="Rcfab490f55ca4a94" /><Relationship Type="http://schemas.openxmlformats.org/officeDocument/2006/relationships/hyperlink" Target="http://www.arthistory.ru/gogen.htm" TargetMode="External" Id="Re1e260d0aaf44709" /><Relationship Type="http://schemas.openxmlformats.org/officeDocument/2006/relationships/hyperlink" Target="http://www.arthistory.ru/vangog.htm" TargetMode="External" Id="R18dad923c4ae4edb" /><Relationship Type="http://schemas.openxmlformats.org/officeDocument/2006/relationships/hyperlink" Target="http://www.arthistory.ru/vangog.htm" TargetMode="External" Id="Rd6e52624ba7c4ff5" /><Relationship Type="http://schemas.openxmlformats.org/officeDocument/2006/relationships/hyperlink" Target="http://www.arthistory.ru/gogen.htm" TargetMode="External" Id="Rd3a915fbcde5466a" /><Relationship Type="http://schemas.openxmlformats.org/officeDocument/2006/relationships/hyperlink" Target="http://www.arthistory.ru/munk.htm" TargetMode="External" Id="R764253bbaf704303" /><Relationship Type="http://schemas.openxmlformats.org/officeDocument/2006/relationships/hyperlink" Target="http://www.arthistory.ru/sezann.htm" TargetMode="External" Id="Rf53d20e0fa3a468f" /><Relationship Type="http://schemas.openxmlformats.org/officeDocument/2006/relationships/hyperlink" Target="http://www.arthistory.ru/zhivopis.htm" TargetMode="External" Id="Rf14fb352e3b040c2" /><Relationship Type="http://schemas.openxmlformats.org/officeDocument/2006/relationships/hyperlink" Target="http://www.arthistory.ru/modernism.htm" TargetMode="External" Id="R388d8b9858744c48" /><Relationship Type="http://schemas.openxmlformats.org/officeDocument/2006/relationships/hyperlink" Target="https://muzei-mira.com/muzei_anglii/london/" TargetMode="External" Id="R78e12ecd3e9646f7" /><Relationship Type="http://schemas.openxmlformats.org/officeDocument/2006/relationships/hyperlink" Target="https://muzei-mira.com/muzei_francii/paris/" TargetMode="External" Id="Rd1f9bdbcda404dd5" /><Relationship Type="http://schemas.openxmlformats.org/officeDocument/2006/relationships/hyperlink" Target="https://muzei-mira.com/muzei_gollandii/" TargetMode="External" Id="Rf8cdb7d78bda4af5" /><Relationship Type="http://schemas.openxmlformats.org/officeDocument/2006/relationships/hyperlink" Target="https://muzei-mira.com/muzei_gollandii/amsterdam/" TargetMode="External" Id="Ra1b06937b6af405f" /><Relationship Type="http://schemas.openxmlformats.org/officeDocument/2006/relationships/hyperlink" Target="https://muzei-mira.com/biografia_hudojnikov/1118-kamil-pissarro-kratkaya-biografiya.html" TargetMode="External" Id="R24a810594bba4c9f" /><Relationship Type="http://schemas.openxmlformats.org/officeDocument/2006/relationships/hyperlink" Target="https://muzei-mira.com/biografia_hudojnikov/771-biografiya-polya-gogena.html" TargetMode="External" Id="R46f8f17a766c4651" /><Relationship Type="http://schemas.openxmlformats.org/officeDocument/2006/relationships/hyperlink" Target="https://muzei-mira.com/" TargetMode="External" Id="R0241bf352d1a4302" /><Relationship Type="http://schemas.openxmlformats.org/officeDocument/2006/relationships/hyperlink" Target="https://muzei-mira.com/muzei_francii/" TargetMode="External" Id="Rd13c5733161f46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2020-03-23T16:53:08.9615018Z</dcterms:created>
  <dcterms:modified xsi:type="dcterms:W3CDTF">2020-03-23T18:38:01.7349968Z</dcterms:modified>
  <dc:creator>Федюшин Алексей</dc:creator>
  <lastModifiedBy>Федюшин Алексей</lastModifiedBy>
</coreProperties>
</file>