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42" w:rsidRDefault="00F60542" w:rsidP="00F60542">
      <w:pPr>
        <w:pStyle w:val="a4"/>
        <w:rPr>
          <w:b/>
          <w:color w:val="FF0000"/>
          <w:sz w:val="28"/>
        </w:rPr>
      </w:pPr>
      <w:r>
        <w:rPr>
          <w:b/>
          <w:color w:val="FF0000"/>
          <w:sz w:val="28"/>
        </w:rPr>
        <w:t>5</w:t>
      </w:r>
      <w:bookmarkStart w:id="0" w:name="_GoBack"/>
      <w:bookmarkEnd w:id="0"/>
      <w:r>
        <w:rPr>
          <w:b/>
          <w:color w:val="FF0000"/>
          <w:sz w:val="28"/>
        </w:rPr>
        <w:t xml:space="preserve"> ЗАДАНИЕ 2 КУРС.</w:t>
      </w:r>
    </w:p>
    <w:p w:rsidR="00F60542" w:rsidRDefault="00F60542" w:rsidP="004253D9">
      <w:pPr>
        <w:pStyle w:val="a3"/>
        <w:shd w:val="clear" w:color="auto" w:fill="F8F9FA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4253D9" w:rsidRPr="004253D9" w:rsidRDefault="004253D9" w:rsidP="004253D9">
      <w:pPr>
        <w:pStyle w:val="a3"/>
        <w:shd w:val="clear" w:color="auto" w:fill="F8F9FA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Итальянское Возрождение.</w:t>
      </w:r>
    </w:p>
    <w:p w:rsidR="004253D9" w:rsidRPr="004253D9" w:rsidRDefault="004253D9" w:rsidP="004253D9">
      <w:pPr>
        <w:pStyle w:val="a3"/>
        <w:shd w:val="clear" w:color="auto" w:fill="F8F9FA"/>
        <w:spacing w:before="0" w:beforeAutospacing="0"/>
        <w:jc w:val="center"/>
        <w:rPr>
          <w:b/>
          <w:color w:val="000000"/>
          <w:sz w:val="28"/>
          <w:szCs w:val="28"/>
        </w:rPr>
      </w:pPr>
      <w:r w:rsidRPr="004253D9">
        <w:rPr>
          <w:b/>
          <w:color w:val="000000"/>
          <w:sz w:val="28"/>
          <w:szCs w:val="28"/>
        </w:rPr>
        <w:t>Философия Итальянского Возрождения</w:t>
      </w:r>
    </w:p>
    <w:p w:rsidR="00CC15CE" w:rsidRPr="00CC15CE" w:rsidRDefault="004253D9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C15CE" w:rsidRPr="004253D9">
        <w:rPr>
          <w:b/>
          <w:color w:val="000000"/>
          <w:sz w:val="28"/>
          <w:szCs w:val="28"/>
        </w:rPr>
        <w:t>Для философии эпохи Возрождения свойственно возобновление интереса к античному философскому наследию, опытному познанию мира и человека, радикальный пересмотр устоявшихся средневековых (а иногда и античных) научных и философских догм.</w:t>
      </w:r>
      <w:r w:rsidR="00CC15CE" w:rsidRPr="00CC15CE">
        <w:rPr>
          <w:color w:val="000000"/>
          <w:sz w:val="28"/>
          <w:szCs w:val="28"/>
        </w:rPr>
        <w:t xml:space="preserve"> Следует отметить, что</w:t>
      </w:r>
      <w:r>
        <w:rPr>
          <w:color w:val="000000"/>
          <w:sz w:val="28"/>
          <w:szCs w:val="28"/>
        </w:rPr>
        <w:t xml:space="preserve">, </w:t>
      </w:r>
      <w:r w:rsidR="00CC15CE" w:rsidRPr="00CC15CE">
        <w:rPr>
          <w:color w:val="000000"/>
          <w:sz w:val="28"/>
          <w:szCs w:val="28"/>
        </w:rPr>
        <w:t xml:space="preserve"> несмотря на закрепившееся в исторической традиции название, эта эпоха не была лишь восстановлением того, что существовало в античности. Мыслители Возрождения, ориентируясь на лучшие достижения античности и христианской мысли, создавали нечто новое – то, что легло в основу дальнейшего развития европейской культуры.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 xml:space="preserve">       </w:t>
      </w:r>
      <w:r w:rsidRPr="004253D9">
        <w:rPr>
          <w:b/>
          <w:color w:val="000000"/>
          <w:sz w:val="28"/>
          <w:szCs w:val="28"/>
        </w:rPr>
        <w:t>В эпоху Ренессанса была предпринята попытка воскресить философские учения античности</w:t>
      </w:r>
      <w:r w:rsidRPr="00CC15CE">
        <w:rPr>
          <w:color w:val="000000"/>
          <w:sz w:val="28"/>
          <w:szCs w:val="28"/>
        </w:rPr>
        <w:t xml:space="preserve">, а именно платонизм (М. </w:t>
      </w:r>
      <w:proofErr w:type="spellStart"/>
      <w:r w:rsidRPr="00CC15CE">
        <w:rPr>
          <w:color w:val="000000"/>
          <w:sz w:val="28"/>
          <w:szCs w:val="28"/>
        </w:rPr>
        <w:t>Фичино</w:t>
      </w:r>
      <w:proofErr w:type="spellEnd"/>
      <w:r w:rsidRPr="00CC15CE">
        <w:rPr>
          <w:color w:val="000000"/>
          <w:sz w:val="28"/>
          <w:szCs w:val="28"/>
        </w:rPr>
        <w:t xml:space="preserve">, Д. Пико </w:t>
      </w:r>
      <w:proofErr w:type="spellStart"/>
      <w:r w:rsidRPr="00CC15CE">
        <w:rPr>
          <w:color w:val="000000"/>
          <w:sz w:val="28"/>
          <w:szCs w:val="28"/>
        </w:rPr>
        <w:t>делла</w:t>
      </w:r>
      <w:proofErr w:type="spellEnd"/>
      <w:r w:rsidRPr="00CC15CE">
        <w:rPr>
          <w:color w:val="000000"/>
          <w:sz w:val="28"/>
          <w:szCs w:val="28"/>
        </w:rPr>
        <w:t xml:space="preserve"> </w:t>
      </w:r>
      <w:proofErr w:type="spellStart"/>
      <w:r w:rsidRPr="00CC15CE">
        <w:rPr>
          <w:color w:val="000000"/>
          <w:sz w:val="28"/>
          <w:szCs w:val="28"/>
        </w:rPr>
        <w:t>Мирандола</w:t>
      </w:r>
      <w:proofErr w:type="spellEnd"/>
      <w:r w:rsidRPr="00CC15CE">
        <w:rPr>
          <w:color w:val="000000"/>
          <w:sz w:val="28"/>
          <w:szCs w:val="28"/>
        </w:rPr>
        <w:t xml:space="preserve">), эпикуреизм (Л. </w:t>
      </w:r>
      <w:proofErr w:type="spellStart"/>
      <w:r w:rsidRPr="00CC15CE">
        <w:rPr>
          <w:color w:val="000000"/>
          <w:sz w:val="28"/>
          <w:szCs w:val="28"/>
        </w:rPr>
        <w:t>Валла</w:t>
      </w:r>
      <w:proofErr w:type="spellEnd"/>
      <w:r w:rsidRPr="00CC15CE">
        <w:rPr>
          <w:color w:val="000000"/>
          <w:sz w:val="28"/>
          <w:szCs w:val="28"/>
        </w:rPr>
        <w:t xml:space="preserve">), скептицизм (М. Монтень). Главной чертой философии эпохи Возрождения стал антропоцентризм, пришедший на смену средневековому </w:t>
      </w:r>
      <w:proofErr w:type="spellStart"/>
      <w:r w:rsidRPr="00CC15CE">
        <w:rPr>
          <w:color w:val="000000"/>
          <w:sz w:val="28"/>
          <w:szCs w:val="28"/>
        </w:rPr>
        <w:t>теоцентризму</w:t>
      </w:r>
      <w:proofErr w:type="spellEnd"/>
      <w:r w:rsidRPr="00CC15CE">
        <w:rPr>
          <w:color w:val="000000"/>
          <w:sz w:val="28"/>
          <w:szCs w:val="28"/>
        </w:rPr>
        <w:t>. Именно через призму человека, которого по многим чертам сближали с Богом, стало рассматриваться мироздание, природа и общество.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>     Философия Возрождения зародилась в Италии, чему способствовал ряд значимых факторов.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>     1) Италия являлась непосредственной наследницей римской античности. Встречающиеся памятники античности вызывали восхищение и желание подражать древним, свидетельствовали о величии существовавшей здесь когда-то культуры, которая стала восприниматься как определённого рода эталон.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>      2) В городах Италии развивалась торговля и промышленность, что требовало мышления не скованного жёсткими догмами. Возникает новый тип личности, принципиально отличающийся от идеала личности в средневековье. На первый план выдвигается индивидуализм, инициативность, свободомыслие.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>     3) После падения Византии (1453 г.) в Италию переехал ряд греческих философов и богословов, привезших с собой неизвестные до этого в Европе сочинения Платона и других греческих античных мыслителей. С течением времени Возрождение стало общеевропейским явлением. Специфику северного Возрождения (Германия, Британия, Нидерланды) определяли процессы реформации как общественного и религиозного движения.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lastRenderedPageBreak/>
        <w:t xml:space="preserve">     </w:t>
      </w:r>
      <w:r w:rsidRPr="004253D9">
        <w:rPr>
          <w:b/>
          <w:color w:val="000000"/>
          <w:sz w:val="28"/>
          <w:szCs w:val="28"/>
        </w:rPr>
        <w:t>В философии Возрождения можно выделить несколько течений</w:t>
      </w:r>
      <w:r w:rsidRPr="00CC15CE">
        <w:rPr>
          <w:color w:val="000000"/>
          <w:sz w:val="28"/>
          <w:szCs w:val="28"/>
        </w:rPr>
        <w:t>. Главные из них: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 xml:space="preserve">     1. </w:t>
      </w:r>
      <w:r w:rsidRPr="004253D9">
        <w:rPr>
          <w:b/>
          <w:color w:val="000000"/>
          <w:sz w:val="28"/>
          <w:szCs w:val="28"/>
        </w:rPr>
        <w:t>Гуманистическое (</w:t>
      </w:r>
      <w:r w:rsidRPr="00CC15CE">
        <w:rPr>
          <w:color w:val="000000"/>
          <w:sz w:val="28"/>
          <w:szCs w:val="28"/>
        </w:rPr>
        <w:t xml:space="preserve">Ф. Петрарка, Л. </w:t>
      </w:r>
      <w:proofErr w:type="spellStart"/>
      <w:r w:rsidRPr="00CC15CE">
        <w:rPr>
          <w:color w:val="000000"/>
          <w:sz w:val="28"/>
          <w:szCs w:val="28"/>
        </w:rPr>
        <w:t>Валла</w:t>
      </w:r>
      <w:proofErr w:type="spellEnd"/>
      <w:r w:rsidRPr="00CC15CE">
        <w:rPr>
          <w:color w:val="000000"/>
          <w:sz w:val="28"/>
          <w:szCs w:val="28"/>
        </w:rPr>
        <w:t xml:space="preserve">, М. </w:t>
      </w:r>
      <w:proofErr w:type="spellStart"/>
      <w:r w:rsidRPr="00CC15CE">
        <w:rPr>
          <w:color w:val="000000"/>
          <w:sz w:val="28"/>
          <w:szCs w:val="28"/>
        </w:rPr>
        <w:t>Фичино</w:t>
      </w:r>
      <w:proofErr w:type="spellEnd"/>
      <w:r w:rsidRPr="00CC15CE">
        <w:rPr>
          <w:color w:val="000000"/>
          <w:sz w:val="28"/>
          <w:szCs w:val="28"/>
        </w:rPr>
        <w:t xml:space="preserve">, </w:t>
      </w:r>
      <w:proofErr w:type="gramStart"/>
      <w:r w:rsidRPr="00CC15CE">
        <w:rPr>
          <w:color w:val="000000"/>
          <w:sz w:val="28"/>
          <w:szCs w:val="28"/>
        </w:rPr>
        <w:t>Пико</w:t>
      </w:r>
      <w:proofErr w:type="gramEnd"/>
      <w:r w:rsidRPr="00CC15CE">
        <w:rPr>
          <w:color w:val="000000"/>
          <w:sz w:val="28"/>
          <w:szCs w:val="28"/>
        </w:rPr>
        <w:t xml:space="preserve"> </w:t>
      </w:r>
      <w:proofErr w:type="spellStart"/>
      <w:r w:rsidRPr="00CC15CE">
        <w:rPr>
          <w:color w:val="000000"/>
          <w:sz w:val="28"/>
          <w:szCs w:val="28"/>
        </w:rPr>
        <w:t>делла</w:t>
      </w:r>
      <w:proofErr w:type="spellEnd"/>
      <w:r w:rsidRPr="00CC15CE">
        <w:rPr>
          <w:color w:val="000000"/>
          <w:sz w:val="28"/>
          <w:szCs w:val="28"/>
        </w:rPr>
        <w:t xml:space="preserve"> </w:t>
      </w:r>
      <w:proofErr w:type="spellStart"/>
      <w:r w:rsidRPr="00CC15CE">
        <w:rPr>
          <w:color w:val="000000"/>
          <w:sz w:val="28"/>
          <w:szCs w:val="28"/>
        </w:rPr>
        <w:t>Мирандола</w:t>
      </w:r>
      <w:proofErr w:type="spellEnd"/>
      <w:r w:rsidRPr="00CC15CE">
        <w:rPr>
          <w:color w:val="000000"/>
          <w:sz w:val="28"/>
          <w:szCs w:val="28"/>
        </w:rPr>
        <w:t xml:space="preserve">, Эразм </w:t>
      </w:r>
      <w:proofErr w:type="spellStart"/>
      <w:r w:rsidRPr="00CC15CE">
        <w:rPr>
          <w:color w:val="000000"/>
          <w:sz w:val="28"/>
          <w:szCs w:val="28"/>
        </w:rPr>
        <w:t>Роттердамский</w:t>
      </w:r>
      <w:proofErr w:type="spellEnd"/>
      <w:r w:rsidRPr="00CC15CE">
        <w:rPr>
          <w:color w:val="000000"/>
          <w:sz w:val="28"/>
          <w:szCs w:val="28"/>
        </w:rPr>
        <w:t>). Главным объектом размышлений для философов этого направления был человек. Гуманизм исторически и типологически определил первый период развития философии Возрождения, став ядром нового гуманистического мировоззрения, которое в борьбе со схоластикой отвоевало право быть философией. Этот подход существенно изменил характер философствования, источники и стиль мышления, сам облик ученого-теоретика. Сущность новой философии - антропоцентризм. Человек - вот ведущее звено всей цепи вселенского бытия. Мир - потенция Бога, но Им был задан только импульс, а дальше Природа раскрывается, как книга, и человек - венец ее творения. Он сам - Мастер. Античность чтила героев, средние века - святых, эпоха Возрождения - Человека. И задача философии - это не противопоставление в человеке божественного и природного, духовного и материального, а раскрытие их гармонического единства.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>      Антропоцентризм как принцип мировоззрения приобретает у гуманистов особый оттенок. В отличие от средневекового мышления, гуманизм рассматривает место человека в мире не с точки зрения грехопадения и спасения, а как проблему достоинства человека. Истинно человеческое состояние должно быть результатом осуществления заложенных в каждом индивиде возможностей к совершенствованию, к преодолению «дикого» и «варварского» существования. И хотя они даны Богом, для их проявления нужны собственные усилия личности, ее творческая деятельность. Истинный человек есть человек культурный, цивилизованный, активный. Итак, гуманизм Возрождения: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>- совершил глубочайший  переворот во всей системе  философского знания, выдвинув новый  стиль мышления, сменив ориентиры,  обновив ценности;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>- сформировал новый тип  мыслителя, сложившегося вопреки  традициям; его представляли ученые, поэты, педагоги, дипломаты, носившие  имя «философ»;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>- сформировал свое представление  о человеке, не отвергая ни  творения его Богом, ни бессмертия  души. Человек объединяет в себе  материальное и духовное (природное и идеальное) начала, он осуществляет свое предназначение, не борясь с собственной природой, не преодолевая телесную греховность, а, напротив, следуя природной доброте.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lastRenderedPageBreak/>
        <w:t xml:space="preserve">      2. </w:t>
      </w:r>
      <w:r w:rsidRPr="004253D9">
        <w:rPr>
          <w:b/>
          <w:color w:val="000000"/>
          <w:sz w:val="28"/>
          <w:szCs w:val="28"/>
        </w:rPr>
        <w:t>Натурфилософское</w:t>
      </w:r>
      <w:r w:rsidRPr="00CC15CE">
        <w:rPr>
          <w:color w:val="000000"/>
          <w:sz w:val="28"/>
          <w:szCs w:val="28"/>
        </w:rPr>
        <w:t xml:space="preserve"> (Николай Кузанский, Парацельс, Б. </w:t>
      </w:r>
      <w:proofErr w:type="spellStart"/>
      <w:r w:rsidRPr="00CC15CE">
        <w:rPr>
          <w:color w:val="000000"/>
          <w:sz w:val="28"/>
          <w:szCs w:val="28"/>
        </w:rPr>
        <w:t>Телезио</w:t>
      </w:r>
      <w:proofErr w:type="spellEnd"/>
      <w:r w:rsidRPr="00CC15CE">
        <w:rPr>
          <w:color w:val="000000"/>
          <w:sz w:val="28"/>
          <w:szCs w:val="28"/>
        </w:rPr>
        <w:t xml:space="preserve">, Дж. Бруно, Я. </w:t>
      </w:r>
      <w:proofErr w:type="spellStart"/>
      <w:r w:rsidRPr="00CC15CE">
        <w:rPr>
          <w:color w:val="000000"/>
          <w:sz w:val="28"/>
          <w:szCs w:val="28"/>
        </w:rPr>
        <w:t>Бёме</w:t>
      </w:r>
      <w:proofErr w:type="spellEnd"/>
      <w:r w:rsidRPr="00CC15CE">
        <w:rPr>
          <w:color w:val="000000"/>
          <w:sz w:val="28"/>
          <w:szCs w:val="28"/>
        </w:rPr>
        <w:t>). Представители натурфилософии занимались преимущественно изучением природы, рассматриваемой в ее целостности. В природе стали видеть не только свидетельство Божественного могущества, но некую самостоятельную реальность, достойную изучения.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>     В эпоху Возрождения натурфилософия в борьбе против схоластической картины природы в основном сохранила понятия и принципы античной натурфилософии, но опиралась на более высокий уровень естественнонаучных знаний и развила ряд глубоких материалистических и диалектических идей (например, идею бесконечности природы и бесчисленности составляющих ее миров, идею совпадения противоположностей в бесконечно большом и бесконечно малом - Николай Кузанский, Бруно). В 17 в. ряд отраслей естествознания, прежде всего математика и механика, выделяются из натурфилософии, но последняя все же мыслится в тесном единстве с ними. Не случайно главный труд Ньютона, формулирующий принципы механики и астрономии, называется "Математические начала натуральной философии"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 xml:space="preserve">     3. </w:t>
      </w:r>
      <w:r w:rsidRPr="004253D9">
        <w:rPr>
          <w:b/>
          <w:color w:val="000000"/>
          <w:sz w:val="28"/>
          <w:szCs w:val="28"/>
        </w:rPr>
        <w:t>Социально-политическое</w:t>
      </w:r>
      <w:r w:rsidRPr="00CC15CE">
        <w:rPr>
          <w:color w:val="000000"/>
          <w:sz w:val="28"/>
          <w:szCs w:val="28"/>
        </w:rPr>
        <w:t xml:space="preserve"> (Н. Макиавелли, Т. Мюнцер, Т. Мор, Т. Кампанелла). Характерный для всей философии Ренессанса переход от религиозного к светскому типу мышления был заметен и в области социально-политической мысли, которая в то время неразрывно была связана с философией.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>      В эпоху Возрождения в деятельности гуманистов социально-политическая мысль освобождается от богословской опеки. Теперь считается, что люди сами могут оказывать решающее влияние на ход развития общества. Учение о политике стало одной из самых необходимых дисциплин, которую должен освоить любой человек, стремящийся преуспеть в обществе, и в первую очередь – правитель. Социально-политическая мысль Возрождения носила ярко выраженный практический характер. Отвлечённому теоретизированию политические мыслители Ренессанса предпочитали практические рекомендации по управлению реальным государством или устройству некоего идеального государства (утопии). Связь с религиозными представлениями сохранялась в социально-политических сочинениях деятелей реформации М. Лютера и Ж. Кальвина.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 xml:space="preserve">     Крупнейшим политическим философом Ренессанса был </w:t>
      </w:r>
      <w:proofErr w:type="spellStart"/>
      <w:r w:rsidRPr="00CC15CE">
        <w:rPr>
          <w:color w:val="000000"/>
          <w:sz w:val="28"/>
          <w:szCs w:val="28"/>
        </w:rPr>
        <w:t>Николо</w:t>
      </w:r>
      <w:proofErr w:type="spellEnd"/>
      <w:r w:rsidRPr="00CC15CE">
        <w:rPr>
          <w:color w:val="000000"/>
          <w:sz w:val="28"/>
          <w:szCs w:val="28"/>
        </w:rPr>
        <w:t xml:space="preserve"> Макиавелли (1469 – 1527), автор трактата «Государь». Идеи Макиавелли были тесно связаны с насущными потребностями итальянского общества 15-16 вв., нуждавшегося в создании единого государства под скипетром могущественного правителя, который должен опираться не на аристократию, против влияния которой необходимо вести борьбу, а на зажиточные слои горожан. Автор «Государя» подчёркивает наличие свободной воли у людей, </w:t>
      </w:r>
      <w:r w:rsidRPr="00CC15CE">
        <w:rPr>
          <w:color w:val="000000"/>
          <w:sz w:val="28"/>
          <w:szCs w:val="28"/>
        </w:rPr>
        <w:lastRenderedPageBreak/>
        <w:t>определяющей их поступки. Однако от воли, способности и энергии человека зависит лишь часть результата деятельности людей. Остальное же определяется фортуной, удачей, везением, которые могут как вознести человека к вершинам власти, так и низвергнуть его. Однако фортуна не исходит от Бога, а является выражением общих закономерностей окружающей реальности. Макиавелли замечает, что фортуна, как правило, помогает смелым, решительным и активным.</w:t>
      </w:r>
    </w:p>
    <w:p w:rsidR="00CC15CE" w:rsidRPr="00CC15CE" w:rsidRDefault="00CC15CE" w:rsidP="00CC15CE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CC15CE">
        <w:rPr>
          <w:color w:val="000000"/>
          <w:sz w:val="28"/>
          <w:szCs w:val="28"/>
        </w:rPr>
        <w:t>     Макиавелли содействовал вычленению политики как самостоятельного объекта изучения, лишь опосредованно связанного с философией, этикой и теологией.</w:t>
      </w:r>
    </w:p>
    <w:p w:rsidR="00CC15CE" w:rsidRDefault="00BF4EDC" w:rsidP="00BF4EDC">
      <w:pPr>
        <w:pStyle w:val="a3"/>
        <w:shd w:val="clear" w:color="auto" w:fill="F8F9FA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Задания и вопросы</w:t>
      </w:r>
    </w:p>
    <w:p w:rsidR="00BF4EDC" w:rsidRDefault="00BF4EDC" w:rsidP="00BF4EDC">
      <w:pPr>
        <w:pStyle w:val="a3"/>
        <w:numPr>
          <w:ilvl w:val="0"/>
          <w:numId w:val="1"/>
        </w:numPr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характерно для философии эпохи Возрождения.</w:t>
      </w:r>
    </w:p>
    <w:p w:rsidR="00BF4EDC" w:rsidRDefault="00DB3408" w:rsidP="00BF4EDC">
      <w:pPr>
        <w:pStyle w:val="a3"/>
        <w:numPr>
          <w:ilvl w:val="0"/>
          <w:numId w:val="1"/>
        </w:numPr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философские учения античности возрождаются в Италии?</w:t>
      </w:r>
    </w:p>
    <w:p w:rsidR="00DB3408" w:rsidRDefault="00DB3408" w:rsidP="00BF4EDC">
      <w:pPr>
        <w:pStyle w:val="a3"/>
        <w:numPr>
          <w:ilvl w:val="0"/>
          <w:numId w:val="1"/>
        </w:numPr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значимые факторы способствовали зарождению философии Итальянского Возрождения. </w:t>
      </w:r>
    </w:p>
    <w:p w:rsidR="00DB3408" w:rsidRPr="00BF4EDC" w:rsidRDefault="00DB3408" w:rsidP="00BF4EDC">
      <w:pPr>
        <w:pStyle w:val="a3"/>
        <w:numPr>
          <w:ilvl w:val="0"/>
          <w:numId w:val="1"/>
        </w:numPr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течения выделяются в философии Возрождения, их представители и основные положения</w:t>
      </w:r>
    </w:p>
    <w:p w:rsidR="00730DF3" w:rsidRDefault="00F60542"/>
    <w:sectPr w:rsidR="0073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B1F9B"/>
    <w:multiLevelType w:val="hybridMultilevel"/>
    <w:tmpl w:val="34A4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3D"/>
    <w:rsid w:val="001E623D"/>
    <w:rsid w:val="002F3F67"/>
    <w:rsid w:val="004253D9"/>
    <w:rsid w:val="006E7205"/>
    <w:rsid w:val="00BF4EDC"/>
    <w:rsid w:val="00CC15CE"/>
    <w:rsid w:val="00DB3408"/>
    <w:rsid w:val="00F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DAEE"/>
  <w15:docId w15:val="{7B33B1E6-F628-485C-AC08-25021008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605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605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Света Асташова</cp:lastModifiedBy>
  <cp:revision>4</cp:revision>
  <dcterms:created xsi:type="dcterms:W3CDTF">2020-04-18T15:25:00Z</dcterms:created>
  <dcterms:modified xsi:type="dcterms:W3CDTF">2020-04-20T08:24:00Z</dcterms:modified>
</cp:coreProperties>
</file>