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34" w:rsidRDefault="00472E34" w:rsidP="00A83DE2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Рекомендации для студентов по подготовке к </w:t>
      </w:r>
      <w:r w:rsidRPr="00472E34">
        <w:rPr>
          <w:rFonts w:ascii="Times New Roman" w:hAnsi="Times New Roman"/>
          <w:b/>
          <w:bCs/>
          <w:sz w:val="28"/>
          <w:szCs w:val="28"/>
        </w:rPr>
        <w:t>дифференцированному зачету по дисциплине</w:t>
      </w:r>
      <w:r w:rsidR="00782B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47BB">
        <w:rPr>
          <w:rFonts w:ascii="Times New Roman" w:hAnsi="Times New Roman"/>
          <w:b/>
          <w:bCs/>
          <w:sz w:val="28"/>
          <w:szCs w:val="28"/>
        </w:rPr>
        <w:t>«</w:t>
      </w:r>
      <w:r w:rsidR="00782BC5">
        <w:rPr>
          <w:rFonts w:ascii="Times New Roman" w:hAnsi="Times New Roman"/>
          <w:b/>
          <w:bCs/>
          <w:sz w:val="28"/>
          <w:szCs w:val="28"/>
        </w:rPr>
        <w:t>Технический рисунок</w:t>
      </w:r>
      <w:r w:rsidRPr="00CC47BB">
        <w:rPr>
          <w:rFonts w:ascii="Times New Roman" w:hAnsi="Times New Roman"/>
          <w:b/>
          <w:bCs/>
          <w:sz w:val="28"/>
          <w:szCs w:val="28"/>
        </w:rPr>
        <w:t>»</w:t>
      </w:r>
    </w:p>
    <w:p w:rsidR="00472E34" w:rsidRPr="00434C7E" w:rsidRDefault="00472E34" w:rsidP="00A83DE2">
      <w:pPr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40AC0">
        <w:rPr>
          <w:rFonts w:ascii="Times New Roman" w:hAnsi="Times New Roman"/>
          <w:bCs/>
          <w:sz w:val="28"/>
          <w:szCs w:val="28"/>
          <w:lang w:val="ru"/>
        </w:rPr>
        <w:t>Контроль и оценка</w:t>
      </w:r>
      <w:r w:rsidRPr="00640AC0">
        <w:rPr>
          <w:rFonts w:ascii="Times New Roman" w:hAnsi="Times New Roman"/>
          <w:b/>
          <w:bCs/>
          <w:sz w:val="28"/>
          <w:szCs w:val="28"/>
          <w:lang w:val="ru"/>
        </w:rPr>
        <w:t xml:space="preserve"> </w:t>
      </w:r>
      <w:r w:rsidRPr="00640AC0">
        <w:rPr>
          <w:rFonts w:ascii="Times New Roman" w:hAnsi="Times New Roman"/>
          <w:bCs/>
          <w:sz w:val="28"/>
          <w:szCs w:val="28"/>
          <w:lang w:val="ru"/>
        </w:rPr>
        <w:t xml:space="preserve">результатов освоения дисциплины осуществляется преподавателем в процессе </w:t>
      </w:r>
      <w:r w:rsidR="00434C7E">
        <w:rPr>
          <w:rFonts w:ascii="Times New Roman" w:hAnsi="Times New Roman"/>
          <w:bCs/>
          <w:sz w:val="28"/>
          <w:szCs w:val="28"/>
          <w:lang w:val="ru"/>
        </w:rPr>
        <w:t xml:space="preserve">проверки </w:t>
      </w:r>
      <w:r w:rsidR="00434C7E">
        <w:rPr>
          <w:rFonts w:ascii="Times New Roman" w:hAnsi="Times New Roman"/>
          <w:bCs/>
          <w:sz w:val="28"/>
          <w:szCs w:val="28"/>
        </w:rPr>
        <w:t>практически</w:t>
      </w:r>
      <w:r w:rsidR="00434C7E">
        <w:rPr>
          <w:rFonts w:ascii="Times New Roman" w:hAnsi="Times New Roman"/>
          <w:bCs/>
          <w:sz w:val="28"/>
          <w:szCs w:val="28"/>
        </w:rPr>
        <w:t>х</w:t>
      </w:r>
      <w:r w:rsidR="00434C7E">
        <w:rPr>
          <w:rFonts w:ascii="Times New Roman" w:hAnsi="Times New Roman"/>
          <w:bCs/>
          <w:sz w:val="28"/>
          <w:szCs w:val="28"/>
        </w:rPr>
        <w:t xml:space="preserve"> навык</w:t>
      </w:r>
      <w:r w:rsidR="00434C7E">
        <w:rPr>
          <w:rFonts w:ascii="Times New Roman" w:hAnsi="Times New Roman"/>
          <w:bCs/>
          <w:sz w:val="28"/>
          <w:szCs w:val="28"/>
        </w:rPr>
        <w:t>ов в построении</w:t>
      </w:r>
      <w:r w:rsidR="00434C7E">
        <w:rPr>
          <w:rFonts w:ascii="Times New Roman" w:hAnsi="Times New Roman"/>
          <w:bCs/>
          <w:sz w:val="28"/>
          <w:szCs w:val="28"/>
        </w:rPr>
        <w:t xml:space="preserve"> чертежей; понимани</w:t>
      </w:r>
      <w:r w:rsidR="00434C7E">
        <w:rPr>
          <w:rFonts w:ascii="Times New Roman" w:hAnsi="Times New Roman"/>
          <w:bCs/>
          <w:sz w:val="28"/>
          <w:szCs w:val="28"/>
        </w:rPr>
        <w:t>я</w:t>
      </w:r>
      <w:r w:rsidR="00434C7E">
        <w:rPr>
          <w:rFonts w:ascii="Times New Roman" w:hAnsi="Times New Roman"/>
          <w:bCs/>
          <w:sz w:val="28"/>
          <w:szCs w:val="28"/>
        </w:rPr>
        <w:t xml:space="preserve"> особенностей перспективных построений.</w:t>
      </w:r>
    </w:p>
    <w:p w:rsidR="00434C7E" w:rsidRDefault="00472E34" w:rsidP="00A83DE2">
      <w:pPr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зачете </w:t>
      </w:r>
      <w:r w:rsidR="00434C7E">
        <w:rPr>
          <w:rFonts w:ascii="Times New Roman" w:hAnsi="Times New Roman"/>
          <w:bCs/>
          <w:sz w:val="28"/>
          <w:szCs w:val="28"/>
        </w:rPr>
        <w:t>преподаватель проверяет наличие следующих практических работ, выполненных на формате А4:</w:t>
      </w:r>
    </w:p>
    <w:p w:rsidR="00434C7E" w:rsidRDefault="00434C7E" w:rsidP="00A83DE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34C7E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остроение различных видов линий</w:t>
      </w:r>
    </w:p>
    <w:p w:rsidR="00434C7E" w:rsidRDefault="00434C7E" w:rsidP="00A83DE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Варианты передачи светотени на техническом рисунке</w:t>
      </w:r>
    </w:p>
    <w:p w:rsidR="00434C7E" w:rsidRDefault="00434C7E" w:rsidP="00A83DE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Логотип/орнамент в перспективной сетке вертикально и горизонтально</w:t>
      </w:r>
    </w:p>
    <w:p w:rsidR="00434C7E" w:rsidRDefault="00434C7E" w:rsidP="00A83DE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Логотип/орнамент в интерьере</w:t>
      </w:r>
    </w:p>
    <w:p w:rsidR="00434C7E" w:rsidRDefault="00434C7E" w:rsidP="00A83DE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Изометрическая проекция логотипа/орнамента</w:t>
      </w:r>
    </w:p>
    <w:p w:rsidR="00434C7E" w:rsidRDefault="00434C7E" w:rsidP="00A83DE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Комплексный чертеж логотипа/орнамента</w:t>
      </w:r>
    </w:p>
    <w:p w:rsidR="0004010F" w:rsidRPr="00434C7E" w:rsidRDefault="0004010F" w:rsidP="00A83DE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Угловая перспектива улицы с логотипом/орнаментом на одном из фасадов</w:t>
      </w:r>
    </w:p>
    <w:p w:rsidR="000F5116" w:rsidRDefault="0004010F" w:rsidP="00A83DE2">
      <w:pPr>
        <w:spacing w:line="276" w:lineRule="auto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Проверяется правильность построения, знание законом перспективы и наглядность изображения.</w:t>
      </w:r>
    </w:p>
    <w:p w:rsidR="0004010F" w:rsidRDefault="0004010F" w:rsidP="00A83DE2">
      <w:pPr>
        <w:spacing w:line="276" w:lineRule="auto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В случае ненадлежащего исполнения работа не принимается и учащийся выполняет её в присутствии преподавателя</w:t>
      </w:r>
    </w:p>
    <w:p w:rsidR="0004010F" w:rsidRDefault="0004010F" w:rsidP="00A83DE2">
      <w:pPr>
        <w:spacing w:line="276" w:lineRule="auto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Помимо проверки индивидуальных работ, производится устный опрос по следующим темам:</w:t>
      </w:r>
    </w:p>
    <w:p w:rsidR="00A83DE2" w:rsidRPr="00795373" w:rsidRDefault="00A83DE2" w:rsidP="00A83DE2">
      <w:pPr>
        <w:pStyle w:val="a3"/>
        <w:numPr>
          <w:ilvl w:val="0"/>
          <w:numId w:val="5"/>
        </w:numPr>
        <w:spacing w:after="200" w:line="276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795373">
        <w:rPr>
          <w:rFonts w:ascii="Times New Roman" w:hAnsi="Times New Roman" w:cs="Times New Roman"/>
          <w:sz w:val="28"/>
          <w:szCs w:val="28"/>
        </w:rPr>
        <w:t>Особенности   построения перспективных сеток</w:t>
      </w:r>
    </w:p>
    <w:p w:rsidR="00A83DE2" w:rsidRPr="00795373" w:rsidRDefault="00A83DE2" w:rsidP="00A83DE2">
      <w:pPr>
        <w:pStyle w:val="a3"/>
        <w:numPr>
          <w:ilvl w:val="0"/>
          <w:numId w:val="5"/>
        </w:numPr>
        <w:spacing w:after="200" w:line="276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795373">
        <w:rPr>
          <w:rFonts w:ascii="Times New Roman" w:hAnsi="Times New Roman" w:cs="Times New Roman"/>
          <w:sz w:val="28"/>
          <w:szCs w:val="28"/>
        </w:rPr>
        <w:t>В каких случаях применяют перспективные сетки</w:t>
      </w:r>
    </w:p>
    <w:p w:rsidR="00A83DE2" w:rsidRPr="00795373" w:rsidRDefault="00A83DE2" w:rsidP="00A83DE2">
      <w:pPr>
        <w:pStyle w:val="a3"/>
        <w:numPr>
          <w:ilvl w:val="0"/>
          <w:numId w:val="5"/>
        </w:numPr>
        <w:spacing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95373">
        <w:rPr>
          <w:rFonts w:ascii="Times New Roman" w:hAnsi="Times New Roman" w:cs="Times New Roman"/>
          <w:sz w:val="28"/>
          <w:szCs w:val="28"/>
        </w:rPr>
        <w:t>Где расположен источник света на техническом рисунке и в чертежах</w:t>
      </w:r>
    </w:p>
    <w:p w:rsidR="00A83DE2" w:rsidRPr="00795373" w:rsidRDefault="00A83DE2" w:rsidP="00A83DE2">
      <w:pPr>
        <w:pStyle w:val="a3"/>
        <w:numPr>
          <w:ilvl w:val="0"/>
          <w:numId w:val="5"/>
        </w:numPr>
        <w:spacing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95373">
        <w:rPr>
          <w:rFonts w:ascii="Times New Roman" w:hAnsi="Times New Roman" w:cs="Times New Roman"/>
          <w:sz w:val="28"/>
          <w:szCs w:val="28"/>
        </w:rPr>
        <w:t>Способы передачи светотени (свет, тень, рефлекс)</w:t>
      </w:r>
    </w:p>
    <w:p w:rsidR="00A83DE2" w:rsidRPr="00795373" w:rsidRDefault="00A83DE2" w:rsidP="00A83DE2">
      <w:pPr>
        <w:pStyle w:val="a3"/>
        <w:numPr>
          <w:ilvl w:val="0"/>
          <w:numId w:val="5"/>
        </w:numPr>
        <w:spacing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95373">
        <w:rPr>
          <w:rFonts w:ascii="Times New Roman" w:hAnsi="Times New Roman" w:cs="Times New Roman"/>
          <w:sz w:val="28"/>
          <w:szCs w:val="28"/>
        </w:rPr>
        <w:t>Чем отличается аксонометрия от перспективы</w:t>
      </w:r>
    </w:p>
    <w:p w:rsidR="00A83DE2" w:rsidRPr="00795373" w:rsidRDefault="00A83DE2" w:rsidP="00A83DE2">
      <w:pPr>
        <w:pStyle w:val="a3"/>
        <w:numPr>
          <w:ilvl w:val="0"/>
          <w:numId w:val="5"/>
        </w:numPr>
        <w:spacing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95373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795373">
        <w:rPr>
          <w:rFonts w:ascii="Times New Roman" w:hAnsi="Times New Roman" w:cs="Times New Roman"/>
          <w:sz w:val="28"/>
          <w:szCs w:val="28"/>
        </w:rPr>
        <w:t xml:space="preserve">построения  </w:t>
      </w:r>
      <w:r>
        <w:rPr>
          <w:rFonts w:ascii="Times New Roman" w:hAnsi="Times New Roman" w:cs="Times New Roman"/>
          <w:sz w:val="28"/>
          <w:szCs w:val="28"/>
        </w:rPr>
        <w:t>изометрической</w:t>
      </w:r>
      <w:proofErr w:type="gramEnd"/>
      <w:r w:rsidRPr="00795373">
        <w:rPr>
          <w:rFonts w:ascii="Times New Roman" w:hAnsi="Times New Roman" w:cs="Times New Roman"/>
          <w:sz w:val="28"/>
          <w:szCs w:val="28"/>
        </w:rPr>
        <w:t xml:space="preserve"> проекц</w:t>
      </w:r>
      <w:r>
        <w:rPr>
          <w:rFonts w:ascii="Times New Roman" w:hAnsi="Times New Roman" w:cs="Times New Roman"/>
          <w:sz w:val="28"/>
          <w:szCs w:val="28"/>
        </w:rPr>
        <w:t>ии</w:t>
      </w:r>
    </w:p>
    <w:p w:rsidR="00A83DE2" w:rsidRPr="00795373" w:rsidRDefault="00A83DE2" w:rsidP="00A83DE2">
      <w:pPr>
        <w:pStyle w:val="a3"/>
        <w:numPr>
          <w:ilvl w:val="0"/>
          <w:numId w:val="5"/>
        </w:numPr>
        <w:spacing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технического рисунка</w:t>
      </w:r>
    </w:p>
    <w:p w:rsidR="00A83DE2" w:rsidRPr="00795373" w:rsidRDefault="00A83DE2" w:rsidP="00A83DE2">
      <w:pPr>
        <w:pStyle w:val="a3"/>
        <w:numPr>
          <w:ilvl w:val="0"/>
          <w:numId w:val="5"/>
        </w:numPr>
        <w:spacing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95373">
        <w:rPr>
          <w:rFonts w:ascii="Times New Roman" w:hAnsi="Times New Roman" w:cs="Times New Roman"/>
          <w:sz w:val="28"/>
          <w:szCs w:val="28"/>
        </w:rPr>
        <w:t>В каких случаях в техническом рисунке применяется перспектива и аксонометрия</w:t>
      </w:r>
    </w:p>
    <w:p w:rsidR="00A83DE2" w:rsidRPr="00795373" w:rsidRDefault="00A83DE2" w:rsidP="00A83DE2">
      <w:pPr>
        <w:pStyle w:val="a3"/>
        <w:numPr>
          <w:ilvl w:val="0"/>
          <w:numId w:val="5"/>
        </w:numPr>
        <w:spacing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95373">
        <w:rPr>
          <w:rFonts w:ascii="Times New Roman" w:hAnsi="Times New Roman" w:cs="Times New Roman"/>
          <w:sz w:val="28"/>
          <w:szCs w:val="28"/>
        </w:rPr>
        <w:t>Что такое отмывка и в каком порядке она выполняется</w:t>
      </w:r>
    </w:p>
    <w:p w:rsidR="00A83DE2" w:rsidRPr="00795373" w:rsidRDefault="00A83DE2" w:rsidP="00A83DE2">
      <w:pPr>
        <w:pStyle w:val="a3"/>
        <w:numPr>
          <w:ilvl w:val="0"/>
          <w:numId w:val="5"/>
        </w:numPr>
        <w:spacing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Pr="00795373">
        <w:rPr>
          <w:rFonts w:ascii="Times New Roman" w:hAnsi="Times New Roman" w:cs="Times New Roman"/>
          <w:sz w:val="28"/>
          <w:szCs w:val="28"/>
        </w:rPr>
        <w:t>раффировка</w:t>
      </w:r>
      <w:proofErr w:type="spellEnd"/>
      <w:r w:rsidRPr="00795373">
        <w:rPr>
          <w:rFonts w:ascii="Times New Roman" w:hAnsi="Times New Roman" w:cs="Times New Roman"/>
          <w:sz w:val="28"/>
          <w:szCs w:val="28"/>
        </w:rPr>
        <w:t xml:space="preserve">, шатировка, тушевка, </w:t>
      </w:r>
      <w:proofErr w:type="spellStart"/>
      <w:r w:rsidRPr="00795373">
        <w:rPr>
          <w:rFonts w:ascii="Times New Roman" w:hAnsi="Times New Roman" w:cs="Times New Roman"/>
          <w:sz w:val="28"/>
          <w:szCs w:val="28"/>
        </w:rPr>
        <w:t>оттенение</w:t>
      </w:r>
      <w:proofErr w:type="spellEnd"/>
      <w:r w:rsidRPr="00795373">
        <w:rPr>
          <w:rFonts w:ascii="Times New Roman" w:hAnsi="Times New Roman" w:cs="Times New Roman"/>
          <w:sz w:val="28"/>
          <w:szCs w:val="28"/>
        </w:rPr>
        <w:t xml:space="preserve"> точками</w:t>
      </w:r>
    </w:p>
    <w:p w:rsidR="00A83DE2" w:rsidRPr="00795373" w:rsidRDefault="00A83DE2" w:rsidP="00A83DE2">
      <w:pPr>
        <w:pStyle w:val="a3"/>
        <w:numPr>
          <w:ilvl w:val="0"/>
          <w:numId w:val="5"/>
        </w:numPr>
        <w:spacing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95373">
        <w:rPr>
          <w:rFonts w:ascii="Times New Roman" w:hAnsi="Times New Roman" w:cs="Times New Roman"/>
          <w:sz w:val="28"/>
          <w:szCs w:val="28"/>
        </w:rPr>
        <w:t>Штриховка поверхности (на примере)</w:t>
      </w:r>
    </w:p>
    <w:p w:rsidR="000F5116" w:rsidRPr="00A83DE2" w:rsidRDefault="00A83DE2" w:rsidP="00A83DE2">
      <w:pPr>
        <w:pStyle w:val="a3"/>
        <w:numPr>
          <w:ilvl w:val="0"/>
          <w:numId w:val="5"/>
        </w:numPr>
        <w:spacing w:after="20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95373">
        <w:rPr>
          <w:rFonts w:ascii="Times New Roman" w:hAnsi="Times New Roman" w:cs="Times New Roman"/>
          <w:sz w:val="28"/>
          <w:szCs w:val="28"/>
        </w:rPr>
        <w:t>Способы нанесения теней в техническом рисунке</w:t>
      </w:r>
      <w:bookmarkStart w:id="0" w:name="_GoBack"/>
      <w:bookmarkEnd w:id="0"/>
    </w:p>
    <w:sectPr w:rsidR="000F5116" w:rsidRPr="00A8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5AB7"/>
    <w:multiLevelType w:val="hybridMultilevel"/>
    <w:tmpl w:val="CF7692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331C42"/>
    <w:multiLevelType w:val="hybridMultilevel"/>
    <w:tmpl w:val="76CE4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67F5E"/>
    <w:multiLevelType w:val="hybridMultilevel"/>
    <w:tmpl w:val="F92CD3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650801"/>
    <w:multiLevelType w:val="hybridMultilevel"/>
    <w:tmpl w:val="9A3A416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3DD97AD2"/>
    <w:multiLevelType w:val="hybridMultilevel"/>
    <w:tmpl w:val="2C063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34"/>
    <w:rsid w:val="0004010F"/>
    <w:rsid w:val="000F5116"/>
    <w:rsid w:val="002F34F3"/>
    <w:rsid w:val="002F6F90"/>
    <w:rsid w:val="00434C7E"/>
    <w:rsid w:val="00472E34"/>
    <w:rsid w:val="00645182"/>
    <w:rsid w:val="00782BC5"/>
    <w:rsid w:val="008565EF"/>
    <w:rsid w:val="008D12AC"/>
    <w:rsid w:val="009D3522"/>
    <w:rsid w:val="00A83DE2"/>
    <w:rsid w:val="00B34EB4"/>
    <w:rsid w:val="00EB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2D149-E351-4DBD-94D9-57479369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2020-05-17T17:40:00Z</dcterms:created>
  <dcterms:modified xsi:type="dcterms:W3CDTF">2020-05-17T18:14:00Z</dcterms:modified>
</cp:coreProperties>
</file>