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FFC" w:rsidRPr="00B35893" w:rsidRDefault="004F1FFC" w:rsidP="00704925">
      <w:pPr>
        <w:spacing w:before="100" w:beforeAutospacing="1" w:after="100" w:afterAutospacing="1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34"/>
          <w:szCs w:val="34"/>
          <w:lang w:eastAsia="ru-RU"/>
        </w:rPr>
      </w:pPr>
      <w:r w:rsidRPr="00B35893">
        <w:rPr>
          <w:rFonts w:ascii="Times New Roman" w:eastAsia="Times New Roman" w:hAnsi="Times New Roman" w:cs="Times New Roman"/>
          <w:b/>
          <w:bCs/>
          <w:caps/>
          <w:color w:val="1F1F1F"/>
          <w:sz w:val="34"/>
          <w:szCs w:val="34"/>
          <w:lang w:eastAsia="ru-RU"/>
        </w:rPr>
        <w:t>ЧТО ТАКОЕ МОДУЛЬНАЯ СЕТКА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Модульная сетка (МС) — это набор направляющих, которые образуют «каркас» будущего логотипа.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 Минимальная единица сетки — «модуль» — может быть совершенно разной формы и размера. Так, логотип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Twitter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образован окружностями разных диаметров: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4989639" cy="2463374"/>
            <wp:effectExtent l="19050" t="0" r="1461" b="0"/>
            <wp:docPr id="1" name="Рисунок 1" descr="Логотип Twit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Twitter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42" cy="24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spellStart"/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Twitter</w:t>
      </w:r>
      <w:proofErr w:type="spellEnd"/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и его модульная сетка</w:t>
      </w:r>
    </w:p>
    <w:p w:rsidR="00704925" w:rsidRDefault="00704925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Хоть сетка на рисунке выше, на первый взгляд, и может показаться набором хаотично расположенных окружностей разного размера, это совсем не так — </w:t>
      </w:r>
      <w:r w:rsidRPr="00B35893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используется всего три диаметра:</w:t>
      </w:r>
    </w:p>
    <w:p w:rsidR="004F1FFC" w:rsidRPr="00B35893" w:rsidRDefault="004F1FFC" w:rsidP="00704925">
      <w:pPr>
        <w:numPr>
          <w:ilvl w:val="0"/>
          <w:numId w:val="1"/>
        </w:num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малый – образует клюв, голову и перья;</w:t>
      </w:r>
    </w:p>
    <w:p w:rsidR="004F1FFC" w:rsidRPr="00B35893" w:rsidRDefault="004F1FFC" w:rsidP="00704925">
      <w:pPr>
        <w:numPr>
          <w:ilvl w:val="0"/>
          <w:numId w:val="1"/>
        </w:num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gram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средний</w:t>
      </w:r>
      <w:proofErr w:type="gram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– на его основе создана спина, линии клюва и верхняя часть крыла;</w:t>
      </w:r>
    </w:p>
    <w:p w:rsidR="004F1FFC" w:rsidRPr="00B35893" w:rsidRDefault="004F1FFC" w:rsidP="00704925">
      <w:pPr>
        <w:numPr>
          <w:ilvl w:val="0"/>
          <w:numId w:val="1"/>
        </w:num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большой – определяет форму груди птички.</w:t>
      </w:r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Благодаря модульной сетке, логотип сайта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Twitter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выглядит аккуратным, правильным, гармоничным.</w:t>
      </w:r>
    </w:p>
    <w:p w:rsidR="00BF5352" w:rsidRDefault="00BF5352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EA1540" w:rsidRDefault="00EA1540">
      <w:pP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 w:type="page"/>
      </w:r>
    </w:p>
    <w:p w:rsidR="004F1FFC" w:rsidRPr="00B35893" w:rsidRDefault="004F1FFC" w:rsidP="00EA1540">
      <w:pPr>
        <w:spacing w:before="100" w:beforeAutospacing="1" w:after="100" w:afterAutospacing="1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34"/>
          <w:szCs w:val="34"/>
          <w:lang w:eastAsia="ru-RU"/>
        </w:rPr>
      </w:pPr>
      <w:r w:rsidRPr="00B35893">
        <w:rPr>
          <w:rFonts w:ascii="Times New Roman" w:eastAsia="Times New Roman" w:hAnsi="Times New Roman" w:cs="Times New Roman"/>
          <w:b/>
          <w:bCs/>
          <w:caps/>
          <w:color w:val="1F1F1F"/>
          <w:sz w:val="34"/>
          <w:szCs w:val="34"/>
          <w:lang w:eastAsia="ru-RU"/>
        </w:rPr>
        <w:lastRenderedPageBreak/>
        <w:t>ПОЧЕМУ МОДУЛЬНАЯ СЕТКА — ЭТО КРУТО</w:t>
      </w:r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взглянуть на запоминающиеся </w:t>
      </w:r>
      <w:hyperlink r:id="rId6" w:history="1">
        <w:r w:rsidRPr="00B3589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фирменные знаки</w:t>
        </w:r>
      </w:hyperlink>
      <w:r w:rsidRPr="00B3589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заметить, что у них есть определенная структура. </w:t>
      </w:r>
      <w:r w:rsidRPr="00B35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Внешний вид логотипа </w:t>
      </w:r>
      <w:proofErr w:type="spellStart"/>
      <w:r w:rsidRPr="00B35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Volkswagen</w:t>
      </w:r>
      <w:proofErr w:type="spellEnd"/>
      <w:r w:rsidRPr="00B35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хоть и не имеет «кирпичиков</w:t>
      </w:r>
      <w:proofErr w:type="gramStart"/>
      <w:r w:rsidRPr="00B35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»-</w:t>
      </w:r>
      <w:proofErr w:type="gramEnd"/>
      <w:r w:rsidRPr="00B35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модулей, но зато подчиняется геометрическим правилам:</w:t>
      </w:r>
    </w:p>
    <w:p w:rsidR="00704925" w:rsidRPr="00B35893" w:rsidRDefault="00704925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6024432" cy="3729161"/>
            <wp:effectExtent l="19050" t="0" r="0" b="0"/>
            <wp:docPr id="2" name="Рисунок 2" descr="Логотип Volksw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Volksw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26" cy="37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spellStart"/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Volkswagen</w:t>
      </w:r>
      <w:proofErr w:type="spellEnd"/>
    </w:p>
    <w:p w:rsidR="00704925" w:rsidRDefault="00704925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Модульные сетки используются в различных видах дизайна. Сложно представить себе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веб-сайт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proofErr w:type="gram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интернет-магазина</w:t>
      </w:r>
      <w:proofErr w:type="spellEnd"/>
      <w:proofErr w:type="gram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без направляющих,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сетки широко распространены в печатной продукции и </w:t>
      </w:r>
      <w:proofErr w:type="spell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веб-дизайне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 Давайте посмотрим на страницу журнала, сверстанную без использования какой-либо сетки.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lastRenderedPageBreak/>
        <w:drawing>
          <wp:inline distT="0" distB="0" distL="0" distR="0">
            <wp:extent cx="4303395" cy="6092825"/>
            <wp:effectExtent l="19050" t="0" r="1905" b="0"/>
            <wp:docPr id="3" name="Рисунок 3" descr="Страница без модульной с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аница без модульной сет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Страница, в которой нет никакой модульной сетки</w:t>
      </w:r>
    </w:p>
    <w:p w:rsidR="00704925" w:rsidRDefault="00704925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Из-за того, что графические элементы расположены хаотично, в</w:t>
      </w:r>
      <w:r w:rsidR="00704925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композиции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отсутствует ощущение единства, изображение выглядит непрофессионально, некрасиво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Если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выровнять элементы относительно вертикальной модульной сетки, или даже диагональной,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— на странице сразу появляется динамика, пространство.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lastRenderedPageBreak/>
        <w:drawing>
          <wp:inline distT="0" distB="0" distL="0" distR="0">
            <wp:extent cx="5980565" cy="3864334"/>
            <wp:effectExtent l="19050" t="0" r="1135" b="0"/>
            <wp:docPr id="4" name="Рисунок 4" descr="Модульная сет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ульная сетка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75" cy="38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Модульная сетка из вертикальных и горизонтальных </w:t>
      </w:r>
      <w:r w:rsid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br/>
      </w: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линий с</w:t>
      </w:r>
      <w:r w:rsidR="00704925"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 </w:t>
      </w: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одинаковыми промежутками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Размещать элементы можно не только строго вертикально.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Ниже — пример, в</w:t>
      </w:r>
      <w:r w:rsidR="00704925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proofErr w:type="gram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</w:t>
      </w:r>
      <w:r w:rsidR="00704925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-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тором</w:t>
      </w:r>
      <w:proofErr w:type="spellEnd"/>
      <w:proofErr w:type="gram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дизайн выстроен по диагонали, а все элементы выровнены между собой.</w:t>
      </w:r>
    </w:p>
    <w:p w:rsid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747667" cy="3665551"/>
            <wp:effectExtent l="19050" t="0" r="5433" b="0"/>
            <wp:docPr id="5" name="Рисунок 5" descr="Диагональная модульная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ональная модульная сет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29" cy="36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Диагональная модульная сетка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>Но вернемся к логотипам. Они подчиняются тем же принципам и канонам дизайна, что и любые графические объекты.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Если требуется создать простой, лаконичный и строгий логотип — модульная сетка будет очень полезна.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 Она позволит выстроить «скелет»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лого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, благодаря которому все элементы будут подчиняться определенным стандартам.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905366" cy="3228230"/>
            <wp:effectExtent l="19050" t="0" r="134" b="0"/>
            <wp:docPr id="6" name="Рисунок 6" descr="Модульная сетка логотипа Bud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дульная сетка логотипа Budfo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80" cy="322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Модульная сетка логотипа </w:t>
      </w:r>
      <w:proofErr w:type="spellStart"/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Budfox</w:t>
      </w:r>
      <w:proofErr w:type="spellEnd"/>
    </w:p>
    <w:p w:rsidR="00704925" w:rsidRDefault="00704925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Сложный или простой —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логотип может быть любым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. Даже </w:t>
      </w:r>
      <w:proofErr w:type="gram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текстовый</w:t>
      </w:r>
      <w:proofErr w:type="gram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лого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«Газпрома» имеет свою сетку. В ней модулем является квадрат шириной «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x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», а</w:t>
      </w:r>
      <w:r w:rsidR="00EA154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все элементы расположены пропорционально с ним.</w:t>
      </w:r>
    </w:p>
    <w:p w:rsidR="00704925" w:rsidRPr="00B35893" w:rsidRDefault="00704925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253863" cy="2369489"/>
            <wp:effectExtent l="19050" t="0" r="3937" b="0"/>
            <wp:docPr id="7" name="Рисунок 7" descr="Логотип «Газпр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отип «Газпром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25" cy="237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704925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</w:pPr>
      <w:r w:rsidRPr="00704925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Логотип «Газпром»</w:t>
      </w:r>
    </w:p>
    <w:p w:rsidR="004F1FFC" w:rsidRPr="00B35893" w:rsidRDefault="004F1FFC" w:rsidP="00704925">
      <w:pPr>
        <w:spacing w:before="100" w:beforeAutospacing="1" w:after="100" w:afterAutospacing="1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32"/>
          <w:szCs w:val="32"/>
          <w:lang w:eastAsia="ru-RU"/>
        </w:rPr>
      </w:pPr>
      <w:r w:rsidRPr="00B35893">
        <w:rPr>
          <w:rFonts w:ascii="Times New Roman" w:eastAsia="Times New Roman" w:hAnsi="Times New Roman" w:cs="Times New Roman"/>
          <w:b/>
          <w:bCs/>
          <w:caps/>
          <w:color w:val="1F1F1F"/>
          <w:sz w:val="32"/>
          <w:szCs w:val="32"/>
          <w:lang w:eastAsia="ru-RU"/>
        </w:rPr>
        <w:lastRenderedPageBreak/>
        <w:t>КАКИЕ СУЩЕСТВУЮТ МОДУЛЬНЫЕ СЕТКИ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Все модульные сетки можно условно разделить на несколько групп. </w:t>
      </w:r>
      <w:r w:rsidR="00704925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Они могут быть:</w:t>
      </w:r>
    </w:p>
    <w:p w:rsidR="004F1FFC" w:rsidRPr="00B35893" w:rsidRDefault="004F1FFC" w:rsidP="00704925">
      <w:pPr>
        <w:numPr>
          <w:ilvl w:val="0"/>
          <w:numId w:val="2"/>
        </w:num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квадратными или прямоугольными;</w:t>
      </w:r>
    </w:p>
    <w:p w:rsidR="004F1FFC" w:rsidRPr="00B35893" w:rsidRDefault="004F1FFC" w:rsidP="00704925">
      <w:pPr>
        <w:numPr>
          <w:ilvl w:val="0"/>
          <w:numId w:val="2"/>
        </w:num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на основе окружностей;</w:t>
      </w:r>
    </w:p>
    <w:p w:rsidR="004F1FFC" w:rsidRPr="00B35893" w:rsidRDefault="004F1FFC" w:rsidP="00704925">
      <w:pPr>
        <w:numPr>
          <w:ilvl w:val="0"/>
          <w:numId w:val="2"/>
        </w:num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комбинированные (воздушные).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Квадратные модульные сетки для логотипов заимствованы из </w:t>
      </w:r>
      <w:proofErr w:type="spell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веб-дизайна</w:t>
      </w:r>
      <w:proofErr w:type="spellEnd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В их основе лежат прямоугольники или квадраты, которые и определяют форму логотипа. Ширина букв и интервалы между ними строго регламентированы.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Логотип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Nudge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создан на основе прямоугольной МС с применением персонального математического подхода. Так, ширина внутренней части равна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межбуквенному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интервалу. «Хвостики» у символов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d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и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g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срезаны под углом 45°. 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197166" cy="3888187"/>
            <wp:effectExtent l="19050" t="0" r="3484" b="0"/>
            <wp:docPr id="8" name="Рисунок 8" descr="Логотип n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готип nud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77" cy="38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B198C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spellStart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nudge</w:t>
      </w:r>
      <w:proofErr w:type="spellEnd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на основе прямоугольной сетки</w:t>
      </w:r>
    </w:p>
    <w:p w:rsidR="00BB198C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Логотип </w:t>
      </w:r>
      <w:proofErr w:type="spell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Toyota</w:t>
      </w:r>
      <w:proofErr w:type="spellEnd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 основан на прямоугольниках со сторонами </w:t>
      </w:r>
      <w:proofErr w:type="spell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a</w:t>
      </w:r>
      <w:proofErr w:type="spellEnd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 и </w:t>
      </w:r>
      <w:proofErr w:type="spell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b</w:t>
      </w:r>
      <w:proofErr w:type="spellEnd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 В эту сетку </w:t>
      </w:r>
      <w:proofErr w:type="gram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вписаны</w:t>
      </w:r>
      <w:proofErr w:type="gram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3 овала. Пересечение линий овалов совпадает с пересечением прямоугольников — они образуют зрительные центры, то есть те места, в которые в первую очередь будет смотреть человек.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lastRenderedPageBreak/>
        <w:drawing>
          <wp:inline distT="0" distB="0" distL="0" distR="0">
            <wp:extent cx="5337175" cy="2474595"/>
            <wp:effectExtent l="19050" t="0" r="0" b="0"/>
            <wp:docPr id="9" name="Рисунок 9" descr="Логотип Toy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готип Toyot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B198C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spellStart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Toyota</w:t>
      </w:r>
      <w:proofErr w:type="spellEnd"/>
    </w:p>
    <w:p w:rsidR="00BB198C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Однако, такая структурность — скорее редкость, чем правило. Гораздо чаще встречаются логотипы на основе МС, состоящей из окружностей или комбинированной сетки.</w:t>
      </w: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Модульные сетки на основе окружностей — самый часто встречающийся тип МС.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 На их основе создано большинство известных логотипов. Базовым модулем является окружность, отталкиваясь от которой и создается логотип. В начале этой статьи мы показали логотип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Twitter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состоящий из нескольких окружностей различного диаметра. Одним из самых очевидных логотипов на основе МС, состоящей из окружностей, является логотип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Pepsi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</w:t>
      </w:r>
    </w:p>
    <w:p w:rsidR="004F1FFC" w:rsidRPr="00BB198C" w:rsidRDefault="004F1FFC" w:rsidP="00BB198C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411691" cy="3474901"/>
            <wp:effectExtent l="19050" t="0" r="0" b="0"/>
            <wp:docPr id="10" name="Рисунок 10" descr="Логотип Pe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готип Peps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56" cy="34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Логотип</w:t>
      </w:r>
      <w:proofErr w:type="gramStart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Pepsi</w:t>
      </w:r>
      <w:proofErr w:type="spellEnd"/>
      <w:proofErr w:type="gramEnd"/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>Такая модульная сетка позволяет создавать запоминающиеся логотипы в стиле «минимализм».</w:t>
      </w:r>
    </w:p>
    <w:p w:rsidR="00BB198C" w:rsidRPr="00B35893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536096" cy="5536096"/>
            <wp:effectExtent l="19050" t="0" r="7454" b="0"/>
            <wp:docPr id="11" name="Рисунок 11" descr="Логотип в минималистичн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отип в минималистичном стил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67" cy="55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B198C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в </w:t>
      </w:r>
      <w:proofErr w:type="spellStart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минималистичном</w:t>
      </w:r>
      <w:proofErr w:type="spellEnd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стиле — «Енот»</w:t>
      </w:r>
    </w:p>
    <w:p w:rsidR="00BB198C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Apple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также использовала для дизайна своего логотипа модульную сетку на основе кругов.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Логотип выглядит идеальным благодаря построению его с использованием кругов Фибоначчи.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lastRenderedPageBreak/>
        <w:drawing>
          <wp:inline distT="0" distB="0" distL="0" distR="0">
            <wp:extent cx="5337175" cy="4095115"/>
            <wp:effectExtent l="19050" t="0" r="0" b="0"/>
            <wp:docPr id="12" name="Рисунок 12" descr="Логотип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готип Ap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B198C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spellStart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Apple</w:t>
      </w:r>
      <w:proofErr w:type="spellEnd"/>
    </w:p>
    <w:p w:rsidR="00BB198C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iCs/>
          <w:color w:val="1F1F1F"/>
          <w:sz w:val="28"/>
          <w:szCs w:val="28"/>
          <w:lang w:eastAsia="ru-RU"/>
        </w:rPr>
      </w:pPr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iCs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Cs/>
          <w:iCs/>
          <w:color w:val="1F1F1F"/>
          <w:sz w:val="28"/>
          <w:szCs w:val="28"/>
          <w:lang w:eastAsia="ru-RU"/>
        </w:rPr>
        <w:t>Пропорция Фибоначчи («золотое сечение»)</w:t>
      </w:r>
      <w:r w:rsidRPr="00B35893">
        <w:rPr>
          <w:rFonts w:ascii="Times New Roman" w:eastAsia="Times New Roman" w:hAnsi="Times New Roman" w:cs="Times New Roman"/>
          <w:iCs/>
          <w:color w:val="1F1F1F"/>
          <w:sz w:val="28"/>
          <w:szCs w:val="28"/>
          <w:lang w:eastAsia="ru-RU"/>
        </w:rPr>
        <w:t> — соотношение между двумя величинами 1:1,618. Широко используется во всех видах дизайна, так композиция, построенная на основе этого соотношения, лучше всего считывается человеческим глазом.</w:t>
      </w:r>
    </w:p>
    <w:p w:rsidR="00BB198C" w:rsidRPr="00B35893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6336657" cy="2202511"/>
            <wp:effectExtent l="19050" t="0" r="6993" b="0"/>
            <wp:docPr id="13" name="Рисунок 13" descr="Пропорция Фибонач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порция Фибоначч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13" cy="22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B198C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Пропорция Фибоначчи</w:t>
      </w:r>
    </w:p>
    <w:p w:rsidR="00BB198C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>Дизайн логотипа, основанного на пропорции Фибоначчи, хорошо воспринимается зрителем. 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На основе «золотого сечения» можно создавать яркие и</w:t>
      </w:r>
      <w:r w:rsidR="00BB198C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 </w:t>
      </w:r>
      <w:proofErr w:type="spellStart"/>
      <w:proofErr w:type="gram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запомина</w:t>
      </w:r>
      <w:r w:rsidR="00BB198C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-</w:t>
      </w: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ющиеся</w:t>
      </w:r>
      <w:proofErr w:type="spellEnd"/>
      <w:proofErr w:type="gramEnd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лого</w:t>
      </w:r>
      <w:proofErr w:type="spellEnd"/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6162261" cy="6162261"/>
            <wp:effectExtent l="19050" t="0" r="0" b="0"/>
            <wp:docPr id="14" name="Рисунок 14" descr="Логотип Бековского пищекомби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отип Бековского пищекомбина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40" cy="61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B198C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spellStart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Бековского</w:t>
      </w:r>
      <w:proofErr w:type="spellEnd"/>
      <w:r w:rsidRPr="00BB198C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пищекомбината</w:t>
      </w:r>
    </w:p>
    <w:p w:rsidR="00BB198C" w:rsidRDefault="00BB198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</w:pPr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Комбинированные (или воздушные) модульные сетки обычно не заметны глазу.</w:t>
      </w: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 Логотипы на их основе очень легки, красивы и универсальны. Сетка в них играет второстепенную роль. Она определяет расстояние и пробелы между различными элементами, иногда — высоту логотипа, но форма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лого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не привязана к МС. Прекрасный пример — работа дизайнера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Davit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Chanadiri</w:t>
      </w:r>
      <w:proofErr w:type="spellEnd"/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, который создает логотипы из пересечения окружностей.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15" name="Рисунок 15" descr="Логотип дизайнера Davit Chanad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готип дизайнера Davit Chanadir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5" cy="457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2643E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</w:pPr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дизайнера </w:t>
      </w:r>
      <w:proofErr w:type="spellStart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Davit</w:t>
      </w:r>
      <w:proofErr w:type="spellEnd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</w:t>
      </w:r>
      <w:proofErr w:type="spellStart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Chanadiri</w:t>
      </w:r>
      <w:proofErr w:type="spellEnd"/>
    </w:p>
    <w:p w:rsidR="004F1FFC" w:rsidRPr="00B35893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3589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Эффектно в комбинированных модульных сетках выглядит пропорция Фибоначчи и грамотное использование «негативного пространства».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4440335" cy="3094452"/>
            <wp:effectExtent l="19050" t="0" r="0" b="0"/>
            <wp:docPr id="16" name="Рисунок 16" descr="Логотип шведской дизайн-студии Helvetic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оготип шведской дизайн-студии Helvetic Brand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46" cy="309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2643E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</w:pPr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Логотип </w:t>
      </w:r>
      <w:proofErr w:type="gramStart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шведской</w:t>
      </w:r>
      <w:proofErr w:type="gramEnd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</w:t>
      </w:r>
      <w:proofErr w:type="spellStart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дизайн-студии</w:t>
      </w:r>
      <w:proofErr w:type="spellEnd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</w:t>
      </w:r>
      <w:proofErr w:type="spellStart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Helvetic</w:t>
      </w:r>
      <w:proofErr w:type="spellEnd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</w:t>
      </w:r>
      <w:proofErr w:type="spellStart"/>
      <w:r w:rsidRPr="00E2643E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Brands</w:t>
      </w:r>
      <w:proofErr w:type="spellEnd"/>
    </w:p>
    <w:p w:rsidR="004F1FFC" w:rsidRPr="00BF5352" w:rsidRDefault="004F1FFC" w:rsidP="00EA1540">
      <w:pPr>
        <w:spacing w:before="100" w:beforeAutospacing="1" w:after="100" w:afterAutospacing="1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32"/>
          <w:szCs w:val="32"/>
          <w:lang w:eastAsia="ru-RU"/>
        </w:rPr>
      </w:pPr>
      <w:r w:rsidRPr="00BF5352">
        <w:rPr>
          <w:rFonts w:ascii="Times New Roman" w:eastAsia="Times New Roman" w:hAnsi="Times New Roman" w:cs="Times New Roman"/>
          <w:b/>
          <w:bCs/>
          <w:caps/>
          <w:color w:val="1F1F1F"/>
          <w:sz w:val="32"/>
          <w:szCs w:val="32"/>
          <w:lang w:eastAsia="ru-RU"/>
        </w:rPr>
        <w:lastRenderedPageBreak/>
        <w:t>СИММЕТРИЯ И АСИММЕТРИЯ В МОДУЛЬНЫХ СЕТКАХ</w:t>
      </w:r>
    </w:p>
    <w:p w:rsidR="004F1FFC" w:rsidRPr="00BF5352" w:rsidRDefault="004F1FFC" w:rsidP="00EA1540">
      <w:pPr>
        <w:spacing w:before="240" w:after="24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Симметрия — всегда красиво. </w:t>
      </w: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Симметричный баланс означает, что вес композиции равномерно распределен по отношению к оси симметрии.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Симметричные логотипы выглядят более спокойными и надежными.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024781" cy="4104861"/>
            <wp:effectExtent l="19050" t="0" r="4419" b="0"/>
            <wp:docPr id="17" name="Рисунок 17" descr="Симметричное расположение эле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мметричное расположение элемент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80" cy="410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A1540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Симметричное и асимметричное расположение элементов</w:t>
      </w:r>
    </w:p>
    <w:p w:rsidR="00EA1540" w:rsidRDefault="00EA1540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</w:pPr>
    </w:p>
    <w:p w:rsidR="004F1FFC" w:rsidRPr="00BF5352" w:rsidRDefault="004F1FFC" w:rsidP="00EA1540">
      <w:pPr>
        <w:spacing w:before="240" w:after="24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Асимметричные композиции позволяют привлечь внимание к несбалансированности форм,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из-за этого асиммет</w:t>
      </w:r>
      <w:r w:rsidR="00EA154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ричный логотип цепляет взгляд и 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лучше запоминается. Он выглядит динамичнее, игривее и загадочнее, это следует учитывать при его проектировке. Асимметрия — это всегда ритм и движение, </w:t>
      </w:r>
      <w:r w:rsidR="00EA154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но не стабильность и уверенность.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091194" cy="1626383"/>
            <wp:effectExtent l="19050" t="0" r="0" b="0"/>
            <wp:docPr id="18" name="Рисунок 18" descr="асимметричный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симметричный логотип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01" cy="16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A1540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</w:pPr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Симметричный и асимметричный логотип</w:t>
      </w:r>
    </w:p>
    <w:p w:rsidR="004F1FFC" w:rsidRDefault="004F1FFC" w:rsidP="00EA1540">
      <w:pPr>
        <w:spacing w:before="240" w:after="24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 xml:space="preserve">Очень </w:t>
      </w:r>
      <w:proofErr w:type="spellStart"/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сбалансированно</w:t>
      </w:r>
      <w:proofErr w:type="spellEnd"/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выглядят асимметричные логотипы, для построения которых использован принцип «золотого сечения». Он позволяет сохранить общую симметрию композиции, но при этом акцентировать внимание на некоторых элементах, немного их сместив.</w:t>
      </w:r>
    </w:p>
    <w:p w:rsidR="00EA1540" w:rsidRPr="00BF5352" w:rsidRDefault="00EA1540" w:rsidP="00EA1540">
      <w:pPr>
        <w:spacing w:before="240" w:after="24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F5352" w:rsidRDefault="004F1FFC" w:rsidP="00EA15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32"/>
          <w:szCs w:val="32"/>
          <w:lang w:eastAsia="ru-RU"/>
        </w:rPr>
      </w:pPr>
      <w:r w:rsidRPr="00BF5352">
        <w:rPr>
          <w:rFonts w:ascii="Times New Roman" w:eastAsia="Times New Roman" w:hAnsi="Times New Roman" w:cs="Times New Roman"/>
          <w:b/>
          <w:bCs/>
          <w:caps/>
          <w:color w:val="1F1F1F"/>
          <w:sz w:val="32"/>
          <w:szCs w:val="32"/>
          <w:lang w:eastAsia="ru-RU"/>
        </w:rPr>
        <w:t>В КАКИХ СЛУЧАЯХ МОДУЛЬНАЯ СЕТКА БУДЕТ ИЗЛИШНЕЙ</w:t>
      </w:r>
    </w:p>
    <w:p w:rsidR="004F1FFC" w:rsidRPr="00BF5352" w:rsidRDefault="004F1FFC" w:rsidP="00EA1540">
      <w:pPr>
        <w:spacing w:before="240" w:after="24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Модульная сетка бессмысленна, если элементы логотипа не связаны между собой.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</w:t>
      </w:r>
      <w:r w:rsidR="00EA1540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br/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В этом случае она будет нелогична, непонятна и неудобна.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5317435" cy="1748246"/>
            <wp:effectExtent l="19050" t="0" r="0" b="0"/>
            <wp:docPr id="19" name="Рисунок 19" descr="элементы лого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лементы логотип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72" cy="174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A1540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Логотип состоит из элементов, не связанных между собой</w:t>
      </w:r>
    </w:p>
    <w:p w:rsidR="00EA1540" w:rsidRDefault="00EA1540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BF5352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Не нужно создавать «сетку ради сетки» и пытаться наложить на нее любые логотипы. </w:t>
      </w: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На примерах ниже видно, где МС уместна, а где — смысла в ней нет.</w:t>
      </w:r>
    </w:p>
    <w:p w:rsid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4638399" cy="3135666"/>
            <wp:effectExtent l="19050" t="0" r="0" b="0"/>
            <wp:docPr id="20" name="Рисунок 20" descr="Логотипы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оготипы приме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89" cy="31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A1540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Логотипы, в которых модульная сетка нужна и не нужна</w:t>
      </w:r>
    </w:p>
    <w:p w:rsidR="004F1FFC" w:rsidRPr="00BF5352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lastRenderedPageBreak/>
        <w:t>Еще один случай, когда </w:t>
      </w: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модульная сетка не нужна — логотип, в котором основную роль играет эмоциональный образ персонажа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. Надуманные схемы построения скорее вредят, чем приносят пользу проекту.</w:t>
      </w:r>
    </w:p>
    <w:p w:rsidR="004F1FFC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iCs/>
          <w:color w:val="1F1F1F"/>
          <w:sz w:val="28"/>
          <w:szCs w:val="28"/>
          <w:lang w:eastAsia="ru-RU"/>
        </w:rPr>
        <w:t xml:space="preserve">«Демонстрация любых схем лишена смысла, когда итоговый эмоциональный образ логотипа заслоняет собой всю геометрию. В примере ниже в первую очередь считывается медведь на велосипеде. Именно он имеет эмоциональное значение. Зритель не станет </w:t>
      </w:r>
      <w:proofErr w:type="spellStart"/>
      <w:r w:rsidRPr="00BF5352">
        <w:rPr>
          <w:rFonts w:ascii="Times New Roman" w:eastAsia="Times New Roman" w:hAnsi="Times New Roman" w:cs="Times New Roman"/>
          <w:iCs/>
          <w:color w:val="1F1F1F"/>
          <w:sz w:val="28"/>
          <w:szCs w:val="28"/>
          <w:lang w:eastAsia="ru-RU"/>
        </w:rPr>
        <w:t>заморачиваться</w:t>
      </w:r>
      <w:proofErr w:type="spellEnd"/>
      <w:r w:rsidRPr="00BF5352">
        <w:rPr>
          <w:rFonts w:ascii="Times New Roman" w:eastAsia="Times New Roman" w:hAnsi="Times New Roman" w:cs="Times New Roman"/>
          <w:iCs/>
          <w:color w:val="1F1F1F"/>
          <w:sz w:val="28"/>
          <w:szCs w:val="28"/>
          <w:lang w:eastAsia="ru-RU"/>
        </w:rPr>
        <w:t>, насколько совершенно попа медведя круглая и чему равен её диаметр»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— </w:t>
      </w: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Иван Богданов, «Бюро Горбунова».</w:t>
      </w:r>
    </w:p>
    <w:p w:rsidR="00EA1540" w:rsidRPr="00BF5352" w:rsidRDefault="00EA1540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6393386" cy="4277802"/>
            <wp:effectExtent l="19050" t="0" r="7414" b="0"/>
            <wp:docPr id="21" name="Рисунок 21" descr="когда геометричность втор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гда геометричность вторич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82" cy="42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EA1540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1F1F1F"/>
          <w:sz w:val="24"/>
          <w:szCs w:val="24"/>
          <w:lang w:eastAsia="ru-RU"/>
        </w:rPr>
      </w:pPr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Случай, когда </w:t>
      </w:r>
      <w:proofErr w:type="spellStart"/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геометричность</w:t>
      </w:r>
      <w:proofErr w:type="spellEnd"/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 xml:space="preserve"> — </w:t>
      </w:r>
      <w:proofErr w:type="gramStart"/>
      <w:r w:rsidRPr="00EA1540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вторична</w:t>
      </w:r>
      <w:proofErr w:type="gramEnd"/>
    </w:p>
    <w:p w:rsidR="00EA1540" w:rsidRDefault="00EA1540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</w:pPr>
    </w:p>
    <w:p w:rsidR="004F1FFC" w:rsidRPr="00BF5352" w:rsidRDefault="004F1FFC" w:rsidP="00704925">
      <w:pPr>
        <w:spacing w:before="240" w:after="240" w:line="240" w:lineRule="auto"/>
        <w:ind w:left="-284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Если геометрические формы сочетаются с плавными, гибкими и кривыми линиями или отрезками — использование МС также будет неуместно.</w:t>
      </w:r>
      <w:r w:rsidRPr="00BF5352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 В знаке качества СССР гармония элементов основана на размерах, углах и пересечениях, а не на соотношениях геометрических форм.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lastRenderedPageBreak/>
        <w:drawing>
          <wp:inline distT="0" distB="0" distL="0" distR="0">
            <wp:extent cx="4459151" cy="4939748"/>
            <wp:effectExtent l="19050" t="0" r="0" b="0"/>
            <wp:docPr id="22" name="Рисунок 22" descr="Знак качества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нак качества СССР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57" cy="49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00375B" w:rsidRDefault="004F1FFC" w:rsidP="00704925">
      <w:pPr>
        <w:spacing w:before="240" w:after="240" w:line="240" w:lineRule="auto"/>
        <w:ind w:left="-284"/>
        <w:jc w:val="center"/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</w:pPr>
      <w:r w:rsidRPr="0000375B">
        <w:rPr>
          <w:rFonts w:ascii="Times New Roman" w:eastAsia="Times New Roman" w:hAnsi="Times New Roman" w:cs="Times New Roman"/>
          <w:b/>
          <w:bCs/>
          <w:i/>
          <w:color w:val="1F1F1F"/>
          <w:sz w:val="24"/>
          <w:szCs w:val="24"/>
          <w:lang w:eastAsia="ru-RU"/>
        </w:rPr>
        <w:t>Знак качества СССР</w:t>
      </w:r>
    </w:p>
    <w:p w:rsidR="0000375B" w:rsidRDefault="0000375B" w:rsidP="0000375B">
      <w:pPr>
        <w:spacing w:before="100" w:beforeAutospacing="1" w:after="100" w:afterAutospacing="1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28"/>
          <w:szCs w:val="28"/>
          <w:lang w:eastAsia="ru-RU"/>
        </w:rPr>
      </w:pPr>
    </w:p>
    <w:p w:rsidR="004F1FFC" w:rsidRPr="00BF5352" w:rsidRDefault="004F1FFC" w:rsidP="0000375B">
      <w:pPr>
        <w:spacing w:before="100" w:beforeAutospacing="1" w:after="100" w:afterAutospacing="1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F1F1F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b/>
          <w:bCs/>
          <w:caps/>
          <w:color w:val="1F1F1F"/>
          <w:sz w:val="28"/>
          <w:szCs w:val="28"/>
          <w:lang w:eastAsia="ru-RU"/>
        </w:rPr>
        <w:t xml:space="preserve">7 ПРИЧИН ИСПОЛЬЗОВАТЬ МОДУЛЬНУЮ СЕТКУ </w:t>
      </w:r>
      <w:r w:rsidR="0000375B">
        <w:rPr>
          <w:rFonts w:ascii="Times New Roman" w:eastAsia="Times New Roman" w:hAnsi="Times New Roman" w:cs="Times New Roman"/>
          <w:b/>
          <w:bCs/>
          <w:caps/>
          <w:color w:val="1F1F1F"/>
          <w:sz w:val="28"/>
          <w:szCs w:val="28"/>
          <w:lang w:eastAsia="ru-RU"/>
        </w:rPr>
        <w:br/>
      </w:r>
      <w:r w:rsidRPr="00BF5352">
        <w:rPr>
          <w:rFonts w:ascii="Times New Roman" w:eastAsia="Times New Roman" w:hAnsi="Times New Roman" w:cs="Times New Roman"/>
          <w:b/>
          <w:bCs/>
          <w:caps/>
          <w:color w:val="1F1F1F"/>
          <w:sz w:val="28"/>
          <w:szCs w:val="28"/>
          <w:lang w:eastAsia="ru-RU"/>
        </w:rPr>
        <w:t>ПРИ РАЗРАБОТКЕ ЛОГОТИПА</w:t>
      </w:r>
    </w:p>
    <w:p w:rsidR="004F1FFC" w:rsidRPr="004F1FFC" w:rsidRDefault="004F1FFC" w:rsidP="00704925">
      <w:pPr>
        <w:spacing w:before="240" w:after="240" w:line="240" w:lineRule="auto"/>
        <w:ind w:left="-284"/>
        <w:jc w:val="center"/>
        <w:rPr>
          <w:rFonts w:ascii="Arial" w:eastAsia="Times New Roman" w:hAnsi="Arial" w:cs="Arial"/>
          <w:color w:val="1F1F1F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F1F1F"/>
          <w:sz w:val="25"/>
          <w:szCs w:val="25"/>
          <w:lang w:eastAsia="ru-RU"/>
        </w:rPr>
        <w:drawing>
          <wp:inline distT="0" distB="0" distL="0" distR="0">
            <wp:extent cx="6310188" cy="840861"/>
            <wp:effectExtent l="19050" t="0" r="0" b="0"/>
            <wp:docPr id="23" name="Рисунок 23" descr="пример модульных с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мер модульных сето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55" cy="8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FC" w:rsidRPr="00BF5352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Сетка помогает организовать рабочий процесс.</w:t>
      </w:r>
    </w:p>
    <w:p w:rsidR="004F1FFC" w:rsidRPr="00BF5352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Ускоряет </w:t>
      </w:r>
      <w:hyperlink r:id="rId29" w:history="1">
        <w:r w:rsidRPr="00BF53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разработку логотипа</w:t>
        </w:r>
      </w:hyperlink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FFC" w:rsidRPr="00BF5352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создать симметричный или асимметричный дизайн.</w:t>
      </w:r>
    </w:p>
    <w:p w:rsidR="004F1FFC" w:rsidRPr="00BF5352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Полезна</w:t>
      </w:r>
      <w:proofErr w:type="gramEnd"/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установки расстояния между буквами.</w:t>
      </w:r>
    </w:p>
    <w:p w:rsidR="004F1FFC" w:rsidRPr="00BF5352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обозначить «безопасную зону» — расстояние от логотипа до других </w:t>
      </w:r>
      <w:r w:rsidR="000037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</w:t>
      </w: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элементов.</w:t>
      </w:r>
    </w:p>
    <w:p w:rsidR="004F1FFC" w:rsidRPr="00BF5352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Акцентирует внимание на определенной части логотипа.</w:t>
      </w:r>
    </w:p>
    <w:p w:rsidR="004F1FFC" w:rsidRDefault="004F1FFC" w:rsidP="0000375B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достичь визуальной гармонии.</w:t>
      </w:r>
    </w:p>
    <w:p w:rsidR="0027594A" w:rsidRDefault="00A258A6" w:rsidP="00A258A6">
      <w:pPr>
        <w:spacing w:before="100" w:beforeAutospacing="1" w:after="100" w:afterAutospacing="1" w:line="240" w:lineRule="auto"/>
        <w:ind w:left="-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8.95pt;height:324.3pt">
            <v:imagedata r:id="rId30" o:title="012"/>
            <v:shadow on="t"/>
          </v:shape>
        </w:pict>
      </w:r>
    </w:p>
    <w:p w:rsidR="0027594A" w:rsidRDefault="0027594A" w:rsidP="0000375B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004" cy="4066540"/>
            <wp:effectExtent l="133350" t="76200" r="109496" b="86360"/>
            <wp:docPr id="29" name="Рисунок 6" descr="D:\скуд пособие\1й курслетняя с\знак на модуле\wDQEK6Q4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уд пособие\1й курслетняя с\знак на модуле\wDQEK6Q4By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39" cy="407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3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25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258A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5" type="#_x0000_t75" style="width:243.55pt;height:333.7pt">
            <v:imagedata r:id="rId32" o:title="007"/>
            <v:shadow on="t"/>
          </v:shape>
        </w:pict>
      </w:r>
    </w:p>
    <w:p w:rsidR="00BF5352" w:rsidRDefault="00BF5352" w:rsidP="00704925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352" w:rsidRPr="00A258A6" w:rsidRDefault="00A258A6" w:rsidP="00704925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58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ПРИМЕРЫ СТУДЕНЧЕСКИХ РАБОТ</w:t>
      </w:r>
    </w:p>
    <w:p w:rsidR="00D015BE" w:rsidRDefault="002E0E29" w:rsidP="00A258A6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712429"/>
            <wp:effectExtent l="0" t="19050" r="79375" b="49821"/>
            <wp:docPr id="25" name="Рисунок 2" descr="C:\Users\Oks\Desktop\дистанционное обучение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\Desktop\дистанционное обучение\1ю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2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5BE" w:rsidRDefault="00D015BE" w:rsidP="00A258A6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45367" cy="2661392"/>
            <wp:effectExtent l="19050" t="0" r="17283" b="24658"/>
            <wp:docPr id="24" name="Рисунок 17" descr="C:\Users\yursun\AppData\Local\Microsoft\Windows\INetCache\Content.Word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rsun\AppData\Local\Microsoft\Windows\INetCache\Content.Word\IMG_28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86" cy="26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2E0E29" w:rsidRDefault="002E0E29" w:rsidP="00A258A6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68794" cy="2499295"/>
            <wp:effectExtent l="0" t="19050" r="70056" b="53405"/>
            <wp:docPr id="27" name="Рисунок 4" descr="C:\Users\Oks\Desktop\дистанционное обучение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\Desktop\дистанционное обучение\2ю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32" cy="2500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E29" w:rsidRDefault="002E0E29" w:rsidP="00A258A6">
      <w:pPr>
        <w:ind w:left="-284"/>
        <w:jc w:val="center"/>
      </w:pPr>
    </w:p>
    <w:p w:rsidR="002E0E29" w:rsidRDefault="002E0E29" w:rsidP="00D015BE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3176" cy="2773018"/>
            <wp:effectExtent l="0" t="19050" r="76124" b="65432"/>
            <wp:docPr id="26" name="Рисунок 3" descr="C:\Users\Oks\Desktop\дистанционное обучение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\Desktop\дистанционное обучение\4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63" cy="278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5BE" w:rsidRDefault="00D015BE" w:rsidP="00D015BE">
      <w:pPr>
        <w:ind w:left="-284"/>
        <w:jc w:val="center"/>
      </w:pPr>
    </w:p>
    <w:p w:rsidR="00D015BE" w:rsidRDefault="00D015BE" w:rsidP="00D015BE">
      <w:pPr>
        <w:ind w:left="-284"/>
        <w:jc w:val="center"/>
      </w:pPr>
      <w:r>
        <w:pict>
          <v:shape id="_x0000_i1027" type="#_x0000_t75" style="width:448.9pt;height:216.65pt">
            <v:imagedata r:id="rId37" o:title="IMG_3528"/>
            <v:shadow on="t"/>
          </v:shape>
        </w:pict>
      </w:r>
    </w:p>
    <w:p w:rsidR="0027594A" w:rsidRDefault="0027594A" w:rsidP="00D015BE"/>
    <w:p w:rsidR="00D015BE" w:rsidRPr="00D015BE" w:rsidRDefault="00D015BE" w:rsidP="00D01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15BE">
        <w:rPr>
          <w:rFonts w:ascii="Times New Roman" w:hAnsi="Times New Roman" w:cs="Times New Roman"/>
          <w:b/>
          <w:sz w:val="32"/>
          <w:szCs w:val="32"/>
        </w:rPr>
        <w:t>ЗАДАНИЕ</w:t>
      </w:r>
    </w:p>
    <w:p w:rsidR="00D015BE" w:rsidRDefault="00D015BE" w:rsidP="00D01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Построить</w:t>
      </w:r>
      <w:r w:rsidR="0027594A">
        <w:rPr>
          <w:rFonts w:ascii="Times New Roman" w:hAnsi="Times New Roman" w:cs="Times New Roman"/>
          <w:sz w:val="28"/>
          <w:szCs w:val="28"/>
        </w:rPr>
        <w:t xml:space="preserve"> знак </w:t>
      </w:r>
      <w:r>
        <w:rPr>
          <w:rFonts w:ascii="Times New Roman" w:hAnsi="Times New Roman" w:cs="Times New Roman"/>
          <w:sz w:val="28"/>
          <w:szCs w:val="28"/>
        </w:rPr>
        <w:t>по модулю</w:t>
      </w:r>
      <w:r w:rsidR="0027594A">
        <w:rPr>
          <w:rFonts w:ascii="Times New Roman" w:hAnsi="Times New Roman" w:cs="Times New Roman"/>
          <w:sz w:val="28"/>
          <w:szCs w:val="28"/>
        </w:rPr>
        <w:t>, г</w:t>
      </w:r>
      <w:r w:rsidR="0027594A" w:rsidRPr="0027594A">
        <w:rPr>
          <w:rFonts w:ascii="Times New Roman" w:hAnsi="Times New Roman" w:cs="Times New Roman"/>
          <w:sz w:val="28"/>
          <w:szCs w:val="28"/>
        </w:rPr>
        <w:t>де за модуль берётся одна клетка</w:t>
      </w:r>
      <w:r w:rsidR="002759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• Все линии построения сохраняются.</w:t>
      </w:r>
      <w:r>
        <w:rPr>
          <w:rFonts w:ascii="Times New Roman" w:hAnsi="Times New Roman" w:cs="Times New Roman"/>
          <w:sz w:val="28"/>
          <w:szCs w:val="28"/>
        </w:rPr>
        <w:br/>
        <w:t xml:space="preserve">• Знак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отрисовать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прямом и выворотном начертании. </w:t>
      </w:r>
      <w:r>
        <w:rPr>
          <w:rFonts w:ascii="Times New Roman" w:hAnsi="Times New Roman" w:cs="Times New Roman"/>
          <w:sz w:val="28"/>
          <w:szCs w:val="28"/>
        </w:rPr>
        <w:br/>
        <w:t>• П</w:t>
      </w:r>
      <w:r w:rsidR="0027594A">
        <w:rPr>
          <w:rFonts w:ascii="Times New Roman" w:hAnsi="Times New Roman" w:cs="Times New Roman"/>
          <w:sz w:val="28"/>
          <w:szCs w:val="28"/>
        </w:rPr>
        <w:t>оказать, как з</w:t>
      </w:r>
      <w:r w:rsidR="00EB0B12">
        <w:rPr>
          <w:rFonts w:ascii="Times New Roman" w:hAnsi="Times New Roman" w:cs="Times New Roman"/>
          <w:sz w:val="28"/>
          <w:szCs w:val="28"/>
        </w:rPr>
        <w:t>нак может меняться в масштабе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0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• Из знака п</w:t>
      </w:r>
      <w:r w:rsidR="0027594A">
        <w:rPr>
          <w:rFonts w:ascii="Times New Roman" w:hAnsi="Times New Roman" w:cs="Times New Roman"/>
          <w:sz w:val="28"/>
          <w:szCs w:val="28"/>
        </w:rPr>
        <w:t>ридумать 2 варианта рапорта.</w:t>
      </w:r>
      <w:r>
        <w:rPr>
          <w:rFonts w:ascii="Times New Roman" w:hAnsi="Times New Roman" w:cs="Times New Roman"/>
          <w:sz w:val="28"/>
          <w:szCs w:val="28"/>
        </w:rPr>
        <w:br/>
        <w:t xml:space="preserve">____________________________________________________________________  </w:t>
      </w:r>
    </w:p>
    <w:p w:rsidR="0027594A" w:rsidRPr="00D015BE" w:rsidRDefault="00D015BE" w:rsidP="00D015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594A" w:rsidRPr="00D015BE">
        <w:rPr>
          <w:rFonts w:ascii="Times New Roman" w:hAnsi="Times New Roman" w:cs="Times New Roman"/>
          <w:b/>
          <w:sz w:val="28"/>
          <w:szCs w:val="28"/>
        </w:rPr>
        <w:t>Размер листа 6</w:t>
      </w:r>
      <w:r w:rsidRPr="00D015BE">
        <w:rPr>
          <w:rFonts w:ascii="Times New Roman" w:hAnsi="Times New Roman" w:cs="Times New Roman"/>
          <w:b/>
          <w:sz w:val="28"/>
          <w:szCs w:val="28"/>
        </w:rPr>
        <w:t>2</w:t>
      </w:r>
      <w:r w:rsidR="0027594A" w:rsidRPr="00D015BE">
        <w:rPr>
          <w:rFonts w:ascii="Times New Roman" w:hAnsi="Times New Roman" w:cs="Times New Roman"/>
          <w:b/>
          <w:sz w:val="28"/>
          <w:szCs w:val="28"/>
        </w:rPr>
        <w:t>х30</w:t>
      </w:r>
      <w:r w:rsidRPr="00D01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3FEA" w:rsidRPr="00D015BE">
        <w:rPr>
          <w:rFonts w:ascii="Times New Roman" w:hAnsi="Times New Roman" w:cs="Times New Roman"/>
          <w:b/>
          <w:sz w:val="28"/>
          <w:szCs w:val="28"/>
        </w:rPr>
        <w:t>см</w:t>
      </w:r>
    </w:p>
    <w:sectPr w:rsidR="0027594A" w:rsidRPr="00D015BE" w:rsidSect="00EA1540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D0BDA"/>
    <w:multiLevelType w:val="multilevel"/>
    <w:tmpl w:val="784A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B370EE"/>
    <w:multiLevelType w:val="multilevel"/>
    <w:tmpl w:val="30F4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9A0BB3"/>
    <w:multiLevelType w:val="multilevel"/>
    <w:tmpl w:val="F08CB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F1FFC"/>
    <w:rsid w:val="0000375B"/>
    <w:rsid w:val="00083FEA"/>
    <w:rsid w:val="0025014D"/>
    <w:rsid w:val="0027594A"/>
    <w:rsid w:val="002A7EA1"/>
    <w:rsid w:val="002E0E29"/>
    <w:rsid w:val="004F1FFC"/>
    <w:rsid w:val="005D326B"/>
    <w:rsid w:val="00704925"/>
    <w:rsid w:val="00A258A6"/>
    <w:rsid w:val="00B35893"/>
    <w:rsid w:val="00BB198C"/>
    <w:rsid w:val="00BF5352"/>
    <w:rsid w:val="00D015BE"/>
    <w:rsid w:val="00D804E0"/>
    <w:rsid w:val="00DF208E"/>
    <w:rsid w:val="00E2643E"/>
    <w:rsid w:val="00EA1540"/>
    <w:rsid w:val="00EB0B12"/>
    <w:rsid w:val="00FB3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4D"/>
  </w:style>
  <w:style w:type="paragraph" w:styleId="2">
    <w:name w:val="heading 2"/>
    <w:basedOn w:val="a"/>
    <w:link w:val="20"/>
    <w:uiPriority w:val="9"/>
    <w:qFormat/>
    <w:rsid w:val="004F1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1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1FFC"/>
    <w:rPr>
      <w:b/>
      <w:bCs/>
    </w:rPr>
  </w:style>
  <w:style w:type="character" w:styleId="a5">
    <w:name w:val="Hyperlink"/>
    <w:basedOn w:val="a0"/>
    <w:uiPriority w:val="99"/>
    <w:semiHidden/>
    <w:unhideWhenUsed/>
    <w:rsid w:val="004F1FFC"/>
    <w:rPr>
      <w:color w:val="0000FF"/>
      <w:u w:val="single"/>
    </w:rPr>
  </w:style>
  <w:style w:type="character" w:styleId="a6">
    <w:name w:val="Emphasis"/>
    <w:basedOn w:val="a0"/>
    <w:uiPriority w:val="20"/>
    <w:qFormat/>
    <w:rsid w:val="004F1FF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F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1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idbi.ru/blogs/blog/pravila-idealnogo-logotip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dbi.ru/blogs/blog/chto-takoe-firmennyy-stil-i-kak-ego-razrabotat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18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</dc:creator>
  <cp:keywords/>
  <dc:description/>
  <cp:lastModifiedBy>yursun</cp:lastModifiedBy>
  <cp:revision>7</cp:revision>
  <dcterms:created xsi:type="dcterms:W3CDTF">2020-05-04T15:16:00Z</dcterms:created>
  <dcterms:modified xsi:type="dcterms:W3CDTF">2020-05-05T20:10:00Z</dcterms:modified>
</cp:coreProperties>
</file>