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6" w:rsidRDefault="00B92AE6" w:rsidP="00B92A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6.2. </w:t>
      </w:r>
      <w:r w:rsidRPr="001C3885">
        <w:rPr>
          <w:b/>
          <w:sz w:val="28"/>
          <w:szCs w:val="28"/>
        </w:rPr>
        <w:t xml:space="preserve">Французский классицизм последней четверти  </w:t>
      </w:r>
      <w:r w:rsidRPr="001C3885">
        <w:rPr>
          <w:b/>
          <w:sz w:val="28"/>
          <w:szCs w:val="28"/>
          <w:lang w:val="en-US"/>
        </w:rPr>
        <w:t>XVIII</w:t>
      </w:r>
      <w:r w:rsidRPr="001C3885">
        <w:rPr>
          <w:b/>
          <w:sz w:val="28"/>
          <w:szCs w:val="28"/>
        </w:rPr>
        <w:t xml:space="preserve"> – начала </w:t>
      </w:r>
      <w:r w:rsidRPr="001C3885">
        <w:rPr>
          <w:b/>
          <w:sz w:val="28"/>
          <w:szCs w:val="28"/>
          <w:lang w:val="en-US"/>
        </w:rPr>
        <w:t>XIX</w:t>
      </w:r>
      <w:r w:rsidRPr="001C3885">
        <w:rPr>
          <w:b/>
          <w:sz w:val="28"/>
          <w:szCs w:val="28"/>
        </w:rPr>
        <w:t xml:space="preserve"> веков.</w:t>
      </w:r>
    </w:p>
    <w:p w:rsidR="00B92AE6" w:rsidRPr="00E75356" w:rsidRDefault="00B92AE6" w:rsidP="00B92AE6">
      <w:pPr>
        <w:ind w:firstLine="709"/>
        <w:jc w:val="both"/>
        <w:rPr>
          <w:color w:val="000000"/>
          <w:sz w:val="28"/>
          <w:szCs w:val="28"/>
        </w:rPr>
      </w:pPr>
      <w:r w:rsidRPr="00E75356">
        <w:rPr>
          <w:b/>
          <w:color w:val="000000"/>
          <w:sz w:val="28"/>
          <w:szCs w:val="28"/>
        </w:rPr>
        <w:t>Ампир.</w:t>
      </w:r>
      <w:r w:rsidRPr="00E75356">
        <w:rPr>
          <w:color w:val="000000"/>
          <w:sz w:val="28"/>
          <w:szCs w:val="28"/>
        </w:rPr>
        <w:t xml:space="preserve"> Архитектура Франции времен Наполеона (начало </w:t>
      </w:r>
      <w:r w:rsidRPr="00E75356">
        <w:rPr>
          <w:color w:val="000000"/>
          <w:sz w:val="28"/>
          <w:szCs w:val="28"/>
          <w:lang w:val="en-US"/>
        </w:rPr>
        <w:t>XIX</w:t>
      </w:r>
      <w:r w:rsidRPr="00E75356">
        <w:rPr>
          <w:color w:val="000000"/>
          <w:sz w:val="28"/>
          <w:szCs w:val="28"/>
        </w:rPr>
        <w:t xml:space="preserve"> в.) соотносится со стилем империи – ампиром. Архитектура должна прославлять и возвеличивать политику Наполеона, поэтому происходит обращение к аналогам архитектуры древнеримской империи. Большинство сооружений в это время – триумфальные памятники (Арка Звезды на Елисейских полях, архитектор Ж.-Ф. </w:t>
      </w:r>
      <w:proofErr w:type="spellStart"/>
      <w:r w:rsidRPr="00E75356">
        <w:rPr>
          <w:color w:val="000000"/>
          <w:sz w:val="28"/>
          <w:szCs w:val="28"/>
        </w:rPr>
        <w:t>Шальгрен</w:t>
      </w:r>
      <w:proofErr w:type="spellEnd"/>
      <w:r w:rsidRPr="00E75356">
        <w:rPr>
          <w:color w:val="000000"/>
          <w:sz w:val="28"/>
          <w:szCs w:val="28"/>
        </w:rPr>
        <w:t xml:space="preserve">; </w:t>
      </w:r>
      <w:proofErr w:type="spellStart"/>
      <w:r w:rsidRPr="00E75356">
        <w:rPr>
          <w:color w:val="000000"/>
          <w:sz w:val="28"/>
          <w:szCs w:val="28"/>
        </w:rPr>
        <w:t>Вандомская</w:t>
      </w:r>
      <w:proofErr w:type="spellEnd"/>
      <w:r w:rsidRPr="00E75356">
        <w:rPr>
          <w:color w:val="000000"/>
          <w:sz w:val="28"/>
          <w:szCs w:val="28"/>
        </w:rPr>
        <w:t xml:space="preserve"> колонна как подражание колонне Траяна в Риме, архитекторы Ж. </w:t>
      </w:r>
      <w:proofErr w:type="spellStart"/>
      <w:r w:rsidRPr="00E75356">
        <w:rPr>
          <w:color w:val="000000"/>
          <w:sz w:val="28"/>
          <w:szCs w:val="28"/>
        </w:rPr>
        <w:t>Лепер</w:t>
      </w:r>
      <w:proofErr w:type="spellEnd"/>
      <w:r w:rsidRPr="00E75356">
        <w:rPr>
          <w:color w:val="000000"/>
          <w:sz w:val="28"/>
          <w:szCs w:val="28"/>
        </w:rPr>
        <w:t xml:space="preserve"> и Ж. </w:t>
      </w:r>
      <w:proofErr w:type="spellStart"/>
      <w:r w:rsidRPr="00E75356">
        <w:rPr>
          <w:color w:val="000000"/>
          <w:sz w:val="28"/>
          <w:szCs w:val="28"/>
        </w:rPr>
        <w:t>Жандэн</w:t>
      </w:r>
      <w:proofErr w:type="spellEnd"/>
      <w:r w:rsidRPr="00E75356">
        <w:rPr>
          <w:color w:val="000000"/>
          <w:sz w:val="28"/>
          <w:szCs w:val="28"/>
        </w:rPr>
        <w:t xml:space="preserve">). Другими ведущими архитекторами ампира были Шарль </w:t>
      </w:r>
      <w:proofErr w:type="spellStart"/>
      <w:r w:rsidRPr="00E75356">
        <w:rPr>
          <w:color w:val="000000"/>
          <w:sz w:val="28"/>
          <w:szCs w:val="28"/>
        </w:rPr>
        <w:t>Персье</w:t>
      </w:r>
      <w:proofErr w:type="spellEnd"/>
      <w:r w:rsidRPr="00E75356">
        <w:rPr>
          <w:color w:val="000000"/>
          <w:sz w:val="28"/>
          <w:szCs w:val="28"/>
        </w:rPr>
        <w:t xml:space="preserve"> и Пьер </w:t>
      </w:r>
      <w:proofErr w:type="spellStart"/>
      <w:r w:rsidRPr="00E75356">
        <w:rPr>
          <w:color w:val="000000"/>
          <w:sz w:val="28"/>
          <w:szCs w:val="28"/>
        </w:rPr>
        <w:t>Фонтен</w:t>
      </w:r>
      <w:proofErr w:type="spellEnd"/>
      <w:r w:rsidRPr="00E75356">
        <w:rPr>
          <w:color w:val="000000"/>
          <w:sz w:val="28"/>
          <w:szCs w:val="28"/>
        </w:rPr>
        <w:t xml:space="preserve">. </w:t>
      </w:r>
    </w:p>
    <w:p w:rsidR="00B92AE6" w:rsidRPr="00E75356" w:rsidRDefault="00B92AE6" w:rsidP="00B92AE6">
      <w:pPr>
        <w:ind w:firstLine="709"/>
        <w:jc w:val="both"/>
        <w:rPr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Стиль классицизма в интерьерах во многом схож с рококо. В оформлении небольших помещений используется панно, зеркала, мелкий масштаб декора. </w:t>
      </w:r>
    </w:p>
    <w:p w:rsidR="00B92AE6" w:rsidRPr="00E75356" w:rsidRDefault="00B92AE6" w:rsidP="00B92AE6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E75356">
        <w:rPr>
          <w:color w:val="000000"/>
          <w:sz w:val="28"/>
          <w:szCs w:val="28"/>
        </w:rPr>
        <w:t xml:space="preserve">В орнаменте отмечен стиль Директории – переходный от стиля классицизма к ампиру. В стиле Людовика </w:t>
      </w:r>
      <w:r w:rsidRPr="00E75356">
        <w:rPr>
          <w:color w:val="000000"/>
          <w:sz w:val="28"/>
          <w:szCs w:val="28"/>
          <w:lang w:val="en-US"/>
        </w:rPr>
        <w:t>XVI (</w:t>
      </w:r>
      <w:r w:rsidRPr="00E75356">
        <w:rPr>
          <w:color w:val="000000"/>
          <w:sz w:val="28"/>
          <w:szCs w:val="28"/>
        </w:rPr>
        <w:t>классицизм</w:t>
      </w:r>
      <w:r w:rsidRPr="00E75356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E75356">
        <w:rPr>
          <w:color w:val="000000"/>
          <w:sz w:val="28"/>
          <w:szCs w:val="28"/>
          <w:lang w:val="en-US"/>
        </w:rPr>
        <w:t>используются</w:t>
      </w:r>
      <w:proofErr w:type="spellEnd"/>
      <w:r w:rsidRPr="00E7535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75356">
        <w:rPr>
          <w:color w:val="000000"/>
          <w:sz w:val="28"/>
          <w:szCs w:val="28"/>
          <w:lang w:val="en-US"/>
        </w:rPr>
        <w:t>два</w:t>
      </w:r>
      <w:proofErr w:type="spellEnd"/>
      <w:r w:rsidRPr="00E753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75356">
        <w:rPr>
          <w:color w:val="000000"/>
          <w:sz w:val="28"/>
          <w:szCs w:val="28"/>
          <w:lang w:val="en-US"/>
        </w:rPr>
        <w:t>основных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7535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75356">
        <w:rPr>
          <w:color w:val="000000"/>
          <w:sz w:val="28"/>
          <w:szCs w:val="28"/>
          <w:lang w:val="en-US"/>
        </w:rPr>
        <w:t>мотива</w:t>
      </w:r>
      <w:proofErr w:type="spellEnd"/>
      <w:r w:rsidRPr="00E75356">
        <w:rPr>
          <w:color w:val="000000"/>
          <w:sz w:val="28"/>
          <w:szCs w:val="28"/>
          <w:lang w:val="en-US"/>
        </w:rPr>
        <w:t>:</w:t>
      </w:r>
    </w:p>
    <w:p w:rsidR="00B92AE6" w:rsidRPr="00E75356" w:rsidRDefault="00B92AE6" w:rsidP="00B92AE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color w:val="000000"/>
          <w:sz w:val="28"/>
          <w:szCs w:val="28"/>
        </w:rPr>
      </w:pPr>
      <w:proofErr w:type="gramStart"/>
      <w:r w:rsidRPr="00E75356">
        <w:rPr>
          <w:color w:val="000000"/>
          <w:sz w:val="28"/>
          <w:szCs w:val="28"/>
        </w:rPr>
        <w:t>Античный (мелкий акант, мифологические образы, факелы, колчаны, луки, шлемы, мечи, щиты, копья);</w:t>
      </w:r>
      <w:proofErr w:type="gramEnd"/>
    </w:p>
    <w:p w:rsidR="00B92AE6" w:rsidRPr="00E75356" w:rsidRDefault="00B92AE6" w:rsidP="00B92AE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color w:val="000000"/>
          <w:sz w:val="28"/>
          <w:szCs w:val="28"/>
        </w:rPr>
      </w:pPr>
      <w:proofErr w:type="gramStart"/>
      <w:r w:rsidRPr="00E75356">
        <w:rPr>
          <w:color w:val="000000"/>
          <w:sz w:val="28"/>
          <w:szCs w:val="28"/>
        </w:rPr>
        <w:t>Деревенский или пасторальный (букеты или гирлянды цветов, снопы, ленты, музыкальные инструменты – гитара или свирель, животные – бараны, козы, их головы или лапы).</w:t>
      </w:r>
      <w:proofErr w:type="gramEnd"/>
    </w:p>
    <w:p w:rsidR="00B92AE6" w:rsidRPr="00331D7A" w:rsidRDefault="00B92AE6" w:rsidP="00B92AE6">
      <w:pPr>
        <w:pStyle w:val="a3"/>
        <w:spacing w:after="0"/>
        <w:jc w:val="both"/>
        <w:rPr>
          <w:sz w:val="28"/>
          <w:szCs w:val="28"/>
        </w:rPr>
      </w:pPr>
      <w:r w:rsidRPr="00E75356">
        <w:rPr>
          <w:sz w:val="28"/>
          <w:szCs w:val="28"/>
        </w:rPr>
        <w:t xml:space="preserve">Следует отметить преимущественное использование военной атрибутики римского происхождения (доспехи, щиты, мечи). Декор перегружен арабесками, пальметтами, фантастическими мотивами из этрусского искусства. Стиль ампир вносит мотивы из помпейских росписей и отчасти египетского искусства. Элементы </w:t>
      </w:r>
      <w:proofErr w:type="spellStart"/>
      <w:r w:rsidRPr="00E75356">
        <w:rPr>
          <w:sz w:val="28"/>
          <w:szCs w:val="28"/>
        </w:rPr>
        <w:t>пасторальности</w:t>
      </w:r>
      <w:proofErr w:type="spellEnd"/>
      <w:r w:rsidRPr="00E75356">
        <w:rPr>
          <w:sz w:val="28"/>
          <w:szCs w:val="28"/>
        </w:rPr>
        <w:t xml:space="preserve"> исчезают. </w:t>
      </w:r>
      <w:proofErr w:type="gramStart"/>
      <w:r w:rsidRPr="00E75356">
        <w:rPr>
          <w:sz w:val="28"/>
          <w:szCs w:val="28"/>
        </w:rPr>
        <w:t>Этот стиль связан с триумфальными, героическими мотивами (гирлянды и венки, императорские орлы, военные римские доспехи, геометрический античный орнамент – меандр, фигуры в античных одеждах, вазы, пальметты, лира, рог изобилия).</w:t>
      </w:r>
      <w:proofErr w:type="gramEnd"/>
      <w:r w:rsidRPr="00E75356">
        <w:rPr>
          <w:sz w:val="28"/>
          <w:szCs w:val="28"/>
        </w:rPr>
        <w:t xml:space="preserve"> Из Египта заимствованы сфинксы, лилии, обелиски. В стилях классицизма и ампира используется ограниченная черно-белая палитра, которая умеренно оживлена хроматическими цветами. В ампире используется пурпур, малиновый, желтый, зеленый, синий цвета. В мебели отдается предпочтение красному дереву с бронзовыми позолоченными деталями. </w:t>
      </w:r>
    </w:p>
    <w:p w:rsidR="00B92AE6" w:rsidRPr="00E44820" w:rsidRDefault="00B92AE6" w:rsidP="00B92AE6">
      <w:pPr>
        <w:pStyle w:val="a3"/>
        <w:spacing w:after="0"/>
        <w:jc w:val="both"/>
        <w:rPr>
          <w:sz w:val="28"/>
          <w:szCs w:val="28"/>
        </w:rPr>
      </w:pPr>
      <w:r w:rsidRPr="00331D7A">
        <w:rPr>
          <w:b/>
          <w:i/>
          <w:sz w:val="28"/>
          <w:szCs w:val="28"/>
        </w:rPr>
        <w:t>В живописи классицизм</w:t>
      </w:r>
      <w:r w:rsidRPr="00E75356">
        <w:rPr>
          <w:sz w:val="28"/>
          <w:szCs w:val="28"/>
        </w:rPr>
        <w:t xml:space="preserve"> проявляет себя логическим развертыванием сюжета, уравновешенной композицией, ясной передачей объема, локальными цветовыми отношениями. В картинах существует разграничение планов с помощью цвета. Передний план обычно теплых коричневых оттенков, средний план более холодноват и представлен зеленоватой гаммой, дальний план – холодный голубой. </w:t>
      </w:r>
    </w:p>
    <w:p w:rsidR="00B92AE6" w:rsidRPr="00E75356" w:rsidRDefault="00B92AE6" w:rsidP="00B92AE6">
      <w:pPr>
        <w:ind w:firstLine="709"/>
        <w:jc w:val="both"/>
        <w:rPr>
          <w:sz w:val="28"/>
          <w:szCs w:val="28"/>
        </w:rPr>
      </w:pPr>
      <w:r w:rsidRPr="00E75356">
        <w:rPr>
          <w:sz w:val="28"/>
          <w:szCs w:val="28"/>
        </w:rPr>
        <w:t xml:space="preserve">С конца </w:t>
      </w:r>
      <w:r w:rsidRPr="00E75356">
        <w:rPr>
          <w:sz w:val="28"/>
          <w:szCs w:val="28"/>
          <w:lang w:val="en-US"/>
        </w:rPr>
        <w:t>XVIII</w:t>
      </w:r>
      <w:r w:rsidRPr="00E75356">
        <w:rPr>
          <w:sz w:val="28"/>
          <w:szCs w:val="28"/>
        </w:rPr>
        <w:t xml:space="preserve"> в. живопись обращается к республиканским идеям античности, к образцам мужественных борцов против тирании (Давид Ж.-Л.). </w:t>
      </w:r>
    </w:p>
    <w:p w:rsidR="00B92AE6" w:rsidRPr="00E75356" w:rsidRDefault="00B92AE6" w:rsidP="00B92AE6">
      <w:pPr>
        <w:ind w:firstLine="709"/>
        <w:jc w:val="both"/>
        <w:rPr>
          <w:sz w:val="28"/>
          <w:szCs w:val="28"/>
        </w:rPr>
      </w:pPr>
      <w:r w:rsidRPr="00E75356">
        <w:rPr>
          <w:sz w:val="28"/>
          <w:szCs w:val="28"/>
        </w:rPr>
        <w:t xml:space="preserve">Жака Луи </w:t>
      </w:r>
      <w:r w:rsidRPr="00E75356">
        <w:rPr>
          <w:b/>
          <w:sz w:val="28"/>
          <w:szCs w:val="28"/>
        </w:rPr>
        <w:t>Давида</w:t>
      </w:r>
      <w:r w:rsidRPr="00E75356">
        <w:rPr>
          <w:sz w:val="28"/>
          <w:szCs w:val="28"/>
        </w:rPr>
        <w:t xml:space="preserve"> (1748-1825) принято считать художником классицизма, но его картины революционных лет реалистичны. Они </w:t>
      </w:r>
      <w:r w:rsidRPr="00E75356">
        <w:rPr>
          <w:sz w:val="28"/>
          <w:szCs w:val="28"/>
        </w:rPr>
        <w:lastRenderedPageBreak/>
        <w:t xml:space="preserve">отличаются четким рисунком, строгой композицией («Клятва Горациев», «Смерть Марата»). Когда грянула Великая французская революция Давид – якобинец, член Конвента. Талантливый живописец привлек к себе внимание Наполеона, он сделал его придворным художником. Искусство Давида </w:t>
      </w:r>
      <w:proofErr w:type="spellStart"/>
      <w:r w:rsidRPr="00E75356">
        <w:rPr>
          <w:sz w:val="28"/>
          <w:szCs w:val="28"/>
        </w:rPr>
        <w:t>постетенно</w:t>
      </w:r>
      <w:proofErr w:type="spellEnd"/>
      <w:r w:rsidRPr="00E75356">
        <w:rPr>
          <w:sz w:val="28"/>
          <w:szCs w:val="28"/>
        </w:rPr>
        <w:t xml:space="preserve"> утратило революционную героику и стало более холодным («Коронация»).</w:t>
      </w:r>
    </w:p>
    <w:p w:rsidR="00992417" w:rsidRDefault="00B92AE6" w:rsidP="00B92A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Учеником Давида б</w:t>
      </w:r>
      <w:r w:rsidRPr="00E75356">
        <w:rPr>
          <w:sz w:val="28"/>
          <w:szCs w:val="28"/>
        </w:rPr>
        <w:t xml:space="preserve">ыл Жан Огюст </w:t>
      </w:r>
      <w:proofErr w:type="spellStart"/>
      <w:r w:rsidRPr="00E75356">
        <w:rPr>
          <w:sz w:val="28"/>
          <w:szCs w:val="28"/>
        </w:rPr>
        <w:t>Доменик</w:t>
      </w:r>
      <w:proofErr w:type="spellEnd"/>
      <w:r w:rsidRPr="00E75356">
        <w:rPr>
          <w:sz w:val="28"/>
          <w:szCs w:val="28"/>
        </w:rPr>
        <w:t xml:space="preserve"> </w:t>
      </w:r>
      <w:proofErr w:type="spellStart"/>
      <w:r w:rsidRPr="00E75356">
        <w:rPr>
          <w:b/>
          <w:sz w:val="28"/>
          <w:szCs w:val="28"/>
        </w:rPr>
        <w:t>Энгр</w:t>
      </w:r>
      <w:proofErr w:type="spellEnd"/>
      <w:r w:rsidRPr="00E75356">
        <w:rPr>
          <w:sz w:val="28"/>
          <w:szCs w:val="28"/>
        </w:rPr>
        <w:t xml:space="preserve"> (1780-1868) – художник академического классицизма.</w:t>
      </w:r>
      <w:r w:rsidRPr="00E75356">
        <w:rPr>
          <w:color w:val="000000"/>
          <w:sz w:val="28"/>
          <w:szCs w:val="28"/>
        </w:rPr>
        <w:t xml:space="preserve"> Что важнее: линия или цвет? Жан Огюст Доминик </w:t>
      </w:r>
      <w:proofErr w:type="spellStart"/>
      <w:r w:rsidRPr="00E75356">
        <w:rPr>
          <w:color w:val="000000"/>
          <w:sz w:val="28"/>
          <w:szCs w:val="28"/>
        </w:rPr>
        <w:t>Энгр</w:t>
      </w:r>
      <w:proofErr w:type="spellEnd"/>
      <w:r w:rsidRPr="00E75356">
        <w:rPr>
          <w:color w:val="000000"/>
          <w:sz w:val="28"/>
          <w:szCs w:val="28"/>
        </w:rPr>
        <w:t>, самый влиятельный профессор Школы изобразительных искусств, решительно придерживался первого. Он считал рисунок самым честным выражением искусства, составляющим более трех четвертей живописи. «Если бы мне пришлось повесить над моей дверью вывеску, я бы написал «Школа рисунка» и уверен, что воспитал бы художников, так как красота формы передается</w:t>
      </w:r>
      <w:r>
        <w:rPr>
          <w:color w:val="000000"/>
          <w:sz w:val="28"/>
          <w:szCs w:val="28"/>
        </w:rPr>
        <w:t>,</w:t>
      </w:r>
      <w:r w:rsidRPr="00E75356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E75356">
        <w:rPr>
          <w:color w:val="000000"/>
          <w:sz w:val="28"/>
          <w:szCs w:val="28"/>
        </w:rPr>
        <w:t xml:space="preserve"> округлостью линий. Прекрасная форма наделена твердостью и полнотой чувств, и каждой форме нужно придать прочность</w:t>
      </w:r>
    </w:p>
    <w:p w:rsidR="00B92AE6" w:rsidRDefault="00B92AE6" w:rsidP="00B92AE6">
      <w:pPr>
        <w:rPr>
          <w:color w:val="000000"/>
          <w:sz w:val="28"/>
          <w:szCs w:val="28"/>
        </w:rPr>
      </w:pPr>
    </w:p>
    <w:p w:rsidR="00B92AE6" w:rsidRDefault="00B92AE6" w:rsidP="00B92A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и задания</w:t>
      </w:r>
    </w:p>
    <w:p w:rsidR="00B92AE6" w:rsidRPr="00B92AE6" w:rsidRDefault="00B92AE6" w:rsidP="00B92AE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92AE6" w:rsidRPr="00B92AE6" w:rsidRDefault="00B92AE6" w:rsidP="00B92A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2AE6">
        <w:rPr>
          <w:sz w:val="28"/>
          <w:szCs w:val="28"/>
        </w:rPr>
        <w:t>Определение стиля ампир</w:t>
      </w:r>
    </w:p>
    <w:p w:rsidR="00B92AE6" w:rsidRPr="00B92AE6" w:rsidRDefault="00B92AE6" w:rsidP="00B92A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2AE6">
        <w:rPr>
          <w:sz w:val="28"/>
          <w:szCs w:val="28"/>
        </w:rPr>
        <w:t>Особенности архитектуры</w:t>
      </w:r>
    </w:p>
    <w:p w:rsidR="00B92AE6" w:rsidRPr="00B92AE6" w:rsidRDefault="00B92AE6" w:rsidP="00B92A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2AE6">
        <w:rPr>
          <w:sz w:val="28"/>
          <w:szCs w:val="28"/>
        </w:rPr>
        <w:t>Мотивы орнамента в стиле Людовика 16.</w:t>
      </w:r>
    </w:p>
    <w:p w:rsidR="00B92AE6" w:rsidRDefault="00B92AE6" w:rsidP="00B92A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2AE6">
        <w:rPr>
          <w:sz w:val="28"/>
          <w:szCs w:val="28"/>
        </w:rPr>
        <w:t>Творчество Жака Луи Давида</w:t>
      </w:r>
      <w:r>
        <w:rPr>
          <w:sz w:val="28"/>
          <w:szCs w:val="28"/>
        </w:rPr>
        <w:t>, стиль, тематика произведений</w:t>
      </w:r>
    </w:p>
    <w:p w:rsidR="00B92AE6" w:rsidRDefault="00B92AE6" w:rsidP="00B92A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r w:rsidRPr="00E75356">
        <w:rPr>
          <w:sz w:val="28"/>
          <w:szCs w:val="28"/>
        </w:rPr>
        <w:t>Жан</w:t>
      </w:r>
      <w:r>
        <w:rPr>
          <w:sz w:val="28"/>
          <w:szCs w:val="28"/>
        </w:rPr>
        <w:t>а</w:t>
      </w:r>
      <w:r w:rsidRPr="00E75356">
        <w:rPr>
          <w:sz w:val="28"/>
          <w:szCs w:val="28"/>
        </w:rPr>
        <w:t xml:space="preserve"> Огюст</w:t>
      </w:r>
      <w:r>
        <w:rPr>
          <w:sz w:val="28"/>
          <w:szCs w:val="28"/>
        </w:rPr>
        <w:t>а</w:t>
      </w:r>
      <w:r w:rsidRPr="00E75356">
        <w:rPr>
          <w:sz w:val="28"/>
          <w:szCs w:val="28"/>
        </w:rPr>
        <w:t xml:space="preserve"> Доменик</w:t>
      </w:r>
      <w:r>
        <w:rPr>
          <w:sz w:val="28"/>
          <w:szCs w:val="28"/>
        </w:rPr>
        <w:t>а</w:t>
      </w:r>
      <w:r w:rsidRPr="00E75356">
        <w:rPr>
          <w:sz w:val="28"/>
          <w:szCs w:val="28"/>
        </w:rPr>
        <w:t xml:space="preserve"> </w:t>
      </w:r>
      <w:proofErr w:type="spellStart"/>
      <w:r w:rsidRPr="00B92AE6">
        <w:rPr>
          <w:sz w:val="28"/>
          <w:szCs w:val="28"/>
        </w:rPr>
        <w:t>Энгр</w:t>
      </w:r>
      <w:r w:rsidRPr="00B92AE6">
        <w:rPr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стиль, тематика произведений</w:t>
      </w:r>
    </w:p>
    <w:p w:rsidR="00B92AE6" w:rsidRPr="00B92AE6" w:rsidRDefault="00B92AE6" w:rsidP="00B92A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произведений Давида и </w:t>
      </w:r>
      <w:proofErr w:type="spellStart"/>
      <w:r>
        <w:rPr>
          <w:sz w:val="28"/>
          <w:szCs w:val="28"/>
        </w:rPr>
        <w:t>Энгра</w:t>
      </w:r>
      <w:proofErr w:type="spellEnd"/>
      <w:r>
        <w:rPr>
          <w:sz w:val="28"/>
          <w:szCs w:val="28"/>
        </w:rPr>
        <w:t xml:space="preserve"> (по выбору студента) – сюжеты, композиции, колориты – по одному от художника</w:t>
      </w:r>
    </w:p>
    <w:sectPr w:rsidR="00B92AE6" w:rsidRPr="00B9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0CD"/>
    <w:multiLevelType w:val="hybridMultilevel"/>
    <w:tmpl w:val="F06C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ED"/>
    <w:rsid w:val="00992417"/>
    <w:rsid w:val="00A138ED"/>
    <w:rsid w:val="00B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2020-11-01T15:35:00Z</dcterms:created>
  <dcterms:modified xsi:type="dcterms:W3CDTF">2020-11-01T15:43:00Z</dcterms:modified>
</cp:coreProperties>
</file>